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C3A" w:rsidRDefault="00997EB2">
      <w:pPr>
        <w:spacing w:after="232"/>
        <w:ind w:left="64"/>
        <w:jc w:val="center"/>
      </w:pPr>
      <w:r>
        <w:rPr>
          <w:b/>
          <w:color w:val="104F75"/>
        </w:rPr>
        <w:t xml:space="preserve">Pupil premium strategy statement </w:t>
      </w:r>
    </w:p>
    <w:p w:rsidR="00A73C3A" w:rsidRDefault="00997EB2">
      <w:pPr>
        <w:pStyle w:val="Heading1"/>
      </w:pPr>
      <w:r>
        <w:t>UPDATE DECEMBER 2024</w:t>
      </w:r>
    </w:p>
    <w:p w:rsidR="00A73C3A" w:rsidRDefault="00997EB2">
      <w:pPr>
        <w:spacing w:after="441"/>
      </w:pPr>
      <w:r>
        <w:rPr>
          <w:rFonts w:ascii="Times New Roman" w:eastAsia="Times New Roman" w:hAnsi="Times New Roman" w:cs="Times New Roman"/>
          <w:sz w:val="24"/>
        </w:rPr>
        <w:t xml:space="preserve"> </w:t>
      </w:r>
    </w:p>
    <w:p w:rsidR="00A73C3A" w:rsidRDefault="00997EB2">
      <w:pPr>
        <w:spacing w:after="228" w:line="249" w:lineRule="auto"/>
        <w:ind w:left="-5" w:hanging="10"/>
      </w:pPr>
      <w:r>
        <w:t xml:space="preserve">This statement details our school’s use of pupil premium (and recovery premium) for the 2022 to 2025 academic year to help improve the attainment of our disadvantaged pupils.  </w:t>
      </w:r>
    </w:p>
    <w:p w:rsidR="00A73C3A" w:rsidRDefault="00997EB2">
      <w:pPr>
        <w:spacing w:after="471" w:line="249" w:lineRule="auto"/>
        <w:ind w:left="-5" w:hanging="10"/>
      </w:pPr>
      <w:r>
        <w:t xml:space="preserve">It outlines our pupil premium strategy, how we intend to spend the funding in this academic year and the effect that last year’s spending of pupil premium had within our school.  </w:t>
      </w:r>
    </w:p>
    <w:p w:rsidR="00A73C3A" w:rsidRDefault="00997EB2">
      <w:pPr>
        <w:spacing w:after="0" w:line="265" w:lineRule="auto"/>
        <w:ind w:left="-5" w:right="638" w:hanging="10"/>
      </w:pPr>
      <w:r>
        <w:rPr>
          <w:b/>
          <w:color w:val="104F75"/>
        </w:rPr>
        <w:t xml:space="preserve">School overview </w:t>
      </w:r>
    </w:p>
    <w:tbl>
      <w:tblPr>
        <w:tblStyle w:val="TableGrid"/>
        <w:tblW w:w="10531" w:type="dxa"/>
        <w:tblInd w:w="6" w:type="dxa"/>
        <w:tblCellMar>
          <w:top w:w="107" w:type="dxa"/>
          <w:left w:w="164" w:type="dxa"/>
          <w:right w:w="115" w:type="dxa"/>
        </w:tblCellMar>
        <w:tblLook w:val="04A0" w:firstRow="1" w:lastRow="0" w:firstColumn="1" w:lastColumn="0" w:noHBand="0" w:noVBand="1"/>
      </w:tblPr>
      <w:tblGrid>
        <w:gridCol w:w="5650"/>
        <w:gridCol w:w="4881"/>
      </w:tblGrid>
      <w:tr w:rsidR="00A73C3A">
        <w:trPr>
          <w:trHeight w:val="492"/>
        </w:trPr>
        <w:tc>
          <w:tcPr>
            <w:tcW w:w="5649" w:type="dxa"/>
            <w:tcBorders>
              <w:top w:val="single" w:sz="4" w:space="0" w:color="000000"/>
              <w:left w:val="single" w:sz="4" w:space="0" w:color="000000"/>
              <w:bottom w:val="single" w:sz="4" w:space="0" w:color="000000"/>
              <w:right w:val="single" w:sz="4" w:space="0" w:color="000000"/>
            </w:tcBorders>
            <w:shd w:val="clear" w:color="auto" w:fill="D8E2E9"/>
            <w:vAlign w:val="center"/>
          </w:tcPr>
          <w:p w:rsidR="00A73C3A" w:rsidRDefault="00997EB2">
            <w:r>
              <w:rPr>
                <w:b/>
                <w:color w:val="0D0D0D"/>
              </w:rPr>
              <w:t xml:space="preserve">Detail </w:t>
            </w:r>
          </w:p>
        </w:tc>
        <w:tc>
          <w:tcPr>
            <w:tcW w:w="4881" w:type="dxa"/>
            <w:tcBorders>
              <w:top w:val="single" w:sz="4" w:space="0" w:color="000000"/>
              <w:left w:val="single" w:sz="4" w:space="0" w:color="000000"/>
              <w:bottom w:val="single" w:sz="4" w:space="0" w:color="000000"/>
              <w:right w:val="single" w:sz="4" w:space="0" w:color="000000"/>
            </w:tcBorders>
            <w:shd w:val="clear" w:color="auto" w:fill="D8E2E9"/>
            <w:vAlign w:val="center"/>
          </w:tcPr>
          <w:p w:rsidR="00A73C3A" w:rsidRDefault="00997EB2">
            <w:pPr>
              <w:ind w:left="1"/>
            </w:pPr>
            <w:r>
              <w:rPr>
                <w:b/>
                <w:color w:val="0D0D0D"/>
              </w:rPr>
              <w:t xml:space="preserve">Data </w:t>
            </w:r>
          </w:p>
        </w:tc>
      </w:tr>
      <w:tr w:rsidR="00A73C3A">
        <w:trPr>
          <w:trHeight w:val="486"/>
        </w:trPr>
        <w:tc>
          <w:tcPr>
            <w:tcW w:w="5649" w:type="dxa"/>
            <w:tcBorders>
              <w:top w:val="single" w:sz="4" w:space="0" w:color="000000"/>
              <w:left w:val="single" w:sz="4" w:space="0" w:color="000000"/>
              <w:bottom w:val="single" w:sz="4" w:space="0" w:color="000000"/>
              <w:right w:val="single" w:sz="4" w:space="0" w:color="000000"/>
            </w:tcBorders>
            <w:vAlign w:val="center"/>
          </w:tcPr>
          <w:p w:rsidR="00A73C3A" w:rsidRDefault="00997EB2">
            <w:r>
              <w:rPr>
                <w:color w:val="0D0D0D"/>
              </w:rPr>
              <w:t xml:space="preserve">School name </w:t>
            </w:r>
          </w:p>
        </w:tc>
        <w:tc>
          <w:tcPr>
            <w:tcW w:w="4881" w:type="dxa"/>
            <w:tcBorders>
              <w:top w:val="single" w:sz="4" w:space="0" w:color="000000"/>
              <w:left w:val="single" w:sz="4" w:space="0" w:color="000000"/>
              <w:bottom w:val="single" w:sz="4" w:space="0" w:color="000000"/>
              <w:right w:val="single" w:sz="4" w:space="0" w:color="000000"/>
            </w:tcBorders>
            <w:vAlign w:val="center"/>
          </w:tcPr>
          <w:p w:rsidR="00A73C3A" w:rsidRDefault="00997EB2">
            <w:pPr>
              <w:ind w:left="1"/>
            </w:pPr>
            <w:r>
              <w:rPr>
                <w:color w:val="0D0D0D"/>
              </w:rPr>
              <w:t xml:space="preserve">Ellenbrook Community Primary School </w:t>
            </w:r>
          </w:p>
        </w:tc>
      </w:tr>
      <w:tr w:rsidR="00A73C3A">
        <w:trPr>
          <w:trHeight w:val="494"/>
        </w:trPr>
        <w:tc>
          <w:tcPr>
            <w:tcW w:w="5649" w:type="dxa"/>
            <w:tcBorders>
              <w:top w:val="single" w:sz="4" w:space="0" w:color="000000"/>
              <w:left w:val="single" w:sz="4" w:space="0" w:color="000000"/>
              <w:bottom w:val="single" w:sz="4" w:space="0" w:color="000000"/>
              <w:right w:val="single" w:sz="4" w:space="0" w:color="000000"/>
            </w:tcBorders>
            <w:vAlign w:val="center"/>
          </w:tcPr>
          <w:p w:rsidR="00A73C3A" w:rsidRDefault="00997EB2">
            <w:r>
              <w:rPr>
                <w:color w:val="0D0D0D"/>
              </w:rPr>
              <w:t xml:space="preserve">Number of pupils in school  </w:t>
            </w:r>
          </w:p>
        </w:tc>
        <w:tc>
          <w:tcPr>
            <w:tcW w:w="4881" w:type="dxa"/>
            <w:tcBorders>
              <w:top w:val="single" w:sz="4" w:space="0" w:color="000000"/>
              <w:left w:val="single" w:sz="4" w:space="0" w:color="000000"/>
              <w:bottom w:val="single" w:sz="4" w:space="0" w:color="000000"/>
              <w:right w:val="single" w:sz="4" w:space="0" w:color="000000"/>
            </w:tcBorders>
            <w:vAlign w:val="center"/>
          </w:tcPr>
          <w:p w:rsidR="00A73C3A" w:rsidRPr="00997EB2" w:rsidRDefault="00997EB2">
            <w:pPr>
              <w:ind w:left="1"/>
              <w:rPr>
                <w:color w:val="FF0000"/>
              </w:rPr>
            </w:pPr>
            <w:r>
              <w:rPr>
                <w:color w:val="0D0D0D"/>
              </w:rPr>
              <w:t xml:space="preserve">436 (Dec 2022) </w:t>
            </w:r>
            <w:r>
              <w:rPr>
                <w:color w:val="FF0000"/>
              </w:rPr>
              <w:t>Update 433 (December 2024)</w:t>
            </w:r>
          </w:p>
        </w:tc>
      </w:tr>
      <w:tr w:rsidR="00A73C3A">
        <w:trPr>
          <w:trHeight w:val="667"/>
        </w:trPr>
        <w:tc>
          <w:tcPr>
            <w:tcW w:w="5649" w:type="dxa"/>
            <w:tcBorders>
              <w:top w:val="single" w:sz="4" w:space="0" w:color="000000"/>
              <w:left w:val="single" w:sz="4" w:space="0" w:color="000000"/>
              <w:bottom w:val="single" w:sz="4" w:space="0" w:color="000000"/>
              <w:right w:val="single" w:sz="4" w:space="0" w:color="000000"/>
            </w:tcBorders>
          </w:tcPr>
          <w:p w:rsidR="00A73C3A" w:rsidRDefault="00997EB2">
            <w:r>
              <w:rPr>
                <w:color w:val="0D0D0D"/>
              </w:rPr>
              <w:t xml:space="preserve">Proportion (%) of pupil premium eligible pupils </w:t>
            </w:r>
          </w:p>
        </w:tc>
        <w:tc>
          <w:tcPr>
            <w:tcW w:w="4881" w:type="dxa"/>
            <w:tcBorders>
              <w:top w:val="single" w:sz="4" w:space="0" w:color="000000"/>
              <w:left w:val="single" w:sz="4" w:space="0" w:color="000000"/>
              <w:bottom w:val="single" w:sz="4" w:space="0" w:color="000000"/>
              <w:right w:val="single" w:sz="4" w:space="0" w:color="000000"/>
            </w:tcBorders>
          </w:tcPr>
          <w:p w:rsidR="00A73C3A" w:rsidRDefault="00997EB2">
            <w:pPr>
              <w:ind w:left="1"/>
            </w:pPr>
            <w:r>
              <w:rPr>
                <w:color w:val="0D0D0D"/>
              </w:rPr>
              <w:t xml:space="preserve">9% (40 children December 2022) </w:t>
            </w:r>
            <w:r>
              <w:rPr>
                <w:color w:val="FF0000"/>
              </w:rPr>
              <w:t>Update 6.71% (29 children December 2024)</w:t>
            </w:r>
          </w:p>
        </w:tc>
      </w:tr>
      <w:tr w:rsidR="00A73C3A">
        <w:trPr>
          <w:trHeight w:val="667"/>
        </w:trPr>
        <w:tc>
          <w:tcPr>
            <w:tcW w:w="5649" w:type="dxa"/>
            <w:tcBorders>
              <w:top w:val="single" w:sz="4" w:space="0" w:color="000000"/>
              <w:left w:val="single" w:sz="4" w:space="0" w:color="000000"/>
              <w:bottom w:val="single" w:sz="4" w:space="0" w:color="000000"/>
              <w:right w:val="single" w:sz="4" w:space="0" w:color="000000"/>
            </w:tcBorders>
          </w:tcPr>
          <w:p w:rsidR="00A73C3A" w:rsidRDefault="00997EB2">
            <w:r>
              <w:rPr>
                <w:color w:val="0D0D0D"/>
              </w:rPr>
              <w:t xml:space="preserve">Academic year/years that our current pupil premium strategy plan covers </w:t>
            </w:r>
          </w:p>
        </w:tc>
        <w:tc>
          <w:tcPr>
            <w:tcW w:w="4881" w:type="dxa"/>
            <w:tcBorders>
              <w:top w:val="single" w:sz="4" w:space="0" w:color="000000"/>
              <w:left w:val="single" w:sz="4" w:space="0" w:color="000000"/>
              <w:bottom w:val="single" w:sz="4" w:space="0" w:color="000000"/>
              <w:right w:val="single" w:sz="4" w:space="0" w:color="000000"/>
            </w:tcBorders>
          </w:tcPr>
          <w:p w:rsidR="00A73C3A" w:rsidRDefault="00997EB2">
            <w:pPr>
              <w:ind w:left="1"/>
            </w:pPr>
            <w:r>
              <w:rPr>
                <w:color w:val="0D0D0D"/>
              </w:rPr>
              <w:t xml:space="preserve">2022-2025 </w:t>
            </w:r>
          </w:p>
        </w:tc>
      </w:tr>
      <w:tr w:rsidR="00A73C3A">
        <w:trPr>
          <w:trHeight w:val="485"/>
        </w:trPr>
        <w:tc>
          <w:tcPr>
            <w:tcW w:w="5649" w:type="dxa"/>
            <w:tcBorders>
              <w:top w:val="single" w:sz="4" w:space="0" w:color="000000"/>
              <w:left w:val="single" w:sz="4" w:space="0" w:color="000000"/>
              <w:bottom w:val="single" w:sz="4" w:space="0" w:color="000000"/>
              <w:right w:val="single" w:sz="4" w:space="0" w:color="000000"/>
            </w:tcBorders>
            <w:vAlign w:val="center"/>
          </w:tcPr>
          <w:p w:rsidR="00A73C3A" w:rsidRDefault="00997EB2">
            <w:r>
              <w:rPr>
                <w:color w:val="0D0D0D"/>
              </w:rPr>
              <w:t xml:space="preserve">Date this statement was published </w:t>
            </w:r>
          </w:p>
        </w:tc>
        <w:tc>
          <w:tcPr>
            <w:tcW w:w="4881" w:type="dxa"/>
            <w:tcBorders>
              <w:top w:val="single" w:sz="4" w:space="0" w:color="000000"/>
              <w:left w:val="single" w:sz="4" w:space="0" w:color="000000"/>
              <w:bottom w:val="single" w:sz="4" w:space="0" w:color="000000"/>
              <w:right w:val="single" w:sz="4" w:space="0" w:color="000000"/>
            </w:tcBorders>
            <w:vAlign w:val="center"/>
          </w:tcPr>
          <w:p w:rsidR="00A73C3A" w:rsidRDefault="00997EB2">
            <w:pPr>
              <w:ind w:left="1"/>
            </w:pPr>
            <w:r>
              <w:rPr>
                <w:color w:val="0D0D0D"/>
              </w:rPr>
              <w:t xml:space="preserve">December 2022 </w:t>
            </w:r>
          </w:p>
        </w:tc>
      </w:tr>
      <w:tr w:rsidR="00A73C3A">
        <w:trPr>
          <w:trHeight w:val="495"/>
        </w:trPr>
        <w:tc>
          <w:tcPr>
            <w:tcW w:w="5649" w:type="dxa"/>
            <w:tcBorders>
              <w:top w:val="single" w:sz="4" w:space="0" w:color="000000"/>
              <w:left w:val="single" w:sz="4" w:space="0" w:color="000000"/>
              <w:bottom w:val="single" w:sz="4" w:space="0" w:color="000000"/>
              <w:right w:val="single" w:sz="4" w:space="0" w:color="000000"/>
            </w:tcBorders>
            <w:vAlign w:val="center"/>
          </w:tcPr>
          <w:p w:rsidR="00A73C3A" w:rsidRDefault="00997EB2">
            <w:r>
              <w:rPr>
                <w:color w:val="0D0D0D"/>
              </w:rPr>
              <w:t xml:space="preserve">Date on which it will be reviewed </w:t>
            </w:r>
          </w:p>
        </w:tc>
        <w:tc>
          <w:tcPr>
            <w:tcW w:w="4881" w:type="dxa"/>
            <w:tcBorders>
              <w:top w:val="single" w:sz="4" w:space="0" w:color="000000"/>
              <w:left w:val="single" w:sz="4" w:space="0" w:color="000000"/>
              <w:bottom w:val="single" w:sz="4" w:space="0" w:color="000000"/>
              <w:right w:val="single" w:sz="4" w:space="0" w:color="000000"/>
            </w:tcBorders>
            <w:vAlign w:val="center"/>
          </w:tcPr>
          <w:p w:rsidR="00A73C3A" w:rsidRDefault="00997EB2">
            <w:pPr>
              <w:ind w:left="1"/>
            </w:pPr>
            <w:r>
              <w:rPr>
                <w:color w:val="0D0D0D"/>
              </w:rPr>
              <w:t xml:space="preserve">July 2023 </w:t>
            </w:r>
            <w:r>
              <w:rPr>
                <w:color w:val="FF0000"/>
              </w:rPr>
              <w:t xml:space="preserve">(Last updated December 2024) </w:t>
            </w:r>
          </w:p>
        </w:tc>
      </w:tr>
      <w:tr w:rsidR="00A73C3A">
        <w:trPr>
          <w:trHeight w:val="494"/>
        </w:trPr>
        <w:tc>
          <w:tcPr>
            <w:tcW w:w="5649" w:type="dxa"/>
            <w:tcBorders>
              <w:top w:val="single" w:sz="4" w:space="0" w:color="000000"/>
              <w:left w:val="single" w:sz="4" w:space="0" w:color="000000"/>
              <w:bottom w:val="single" w:sz="4" w:space="0" w:color="000000"/>
              <w:right w:val="single" w:sz="4" w:space="0" w:color="000000"/>
            </w:tcBorders>
            <w:vAlign w:val="center"/>
          </w:tcPr>
          <w:p w:rsidR="00A73C3A" w:rsidRDefault="00997EB2">
            <w:r>
              <w:rPr>
                <w:color w:val="0D0D0D"/>
              </w:rPr>
              <w:t xml:space="preserve">Statement authorised by </w:t>
            </w:r>
          </w:p>
        </w:tc>
        <w:tc>
          <w:tcPr>
            <w:tcW w:w="4881" w:type="dxa"/>
            <w:tcBorders>
              <w:top w:val="single" w:sz="4" w:space="0" w:color="000000"/>
              <w:left w:val="single" w:sz="4" w:space="0" w:color="000000"/>
              <w:bottom w:val="single" w:sz="4" w:space="0" w:color="000000"/>
              <w:right w:val="single" w:sz="4" w:space="0" w:color="000000"/>
            </w:tcBorders>
            <w:vAlign w:val="center"/>
          </w:tcPr>
          <w:p w:rsidR="00A73C3A" w:rsidRDefault="00997EB2">
            <w:pPr>
              <w:ind w:left="1"/>
            </w:pPr>
            <w:r>
              <w:rPr>
                <w:color w:val="0D0D0D"/>
              </w:rPr>
              <w:t xml:space="preserve">Head Teacher and Full Governing Board </w:t>
            </w:r>
          </w:p>
        </w:tc>
      </w:tr>
      <w:tr w:rsidR="00A73C3A">
        <w:trPr>
          <w:trHeight w:val="485"/>
        </w:trPr>
        <w:tc>
          <w:tcPr>
            <w:tcW w:w="5649" w:type="dxa"/>
            <w:tcBorders>
              <w:top w:val="single" w:sz="4" w:space="0" w:color="000000"/>
              <w:left w:val="single" w:sz="4" w:space="0" w:color="000000"/>
              <w:bottom w:val="single" w:sz="4" w:space="0" w:color="000000"/>
              <w:right w:val="single" w:sz="4" w:space="0" w:color="000000"/>
            </w:tcBorders>
            <w:vAlign w:val="center"/>
          </w:tcPr>
          <w:p w:rsidR="00A73C3A" w:rsidRDefault="00997EB2">
            <w:r>
              <w:rPr>
                <w:color w:val="0D0D0D"/>
              </w:rPr>
              <w:t xml:space="preserve">Pupil premium lead </w:t>
            </w:r>
          </w:p>
        </w:tc>
        <w:tc>
          <w:tcPr>
            <w:tcW w:w="4881" w:type="dxa"/>
            <w:tcBorders>
              <w:top w:val="single" w:sz="4" w:space="0" w:color="000000"/>
              <w:left w:val="single" w:sz="4" w:space="0" w:color="000000"/>
              <w:bottom w:val="single" w:sz="4" w:space="0" w:color="000000"/>
              <w:right w:val="single" w:sz="4" w:space="0" w:color="000000"/>
            </w:tcBorders>
            <w:vAlign w:val="center"/>
          </w:tcPr>
          <w:p w:rsidR="00A73C3A" w:rsidRDefault="00C819F8">
            <w:pPr>
              <w:ind w:left="1"/>
            </w:pPr>
            <w:r>
              <w:t>Rachel Boylan – Assistant Headteacher</w:t>
            </w:r>
          </w:p>
        </w:tc>
      </w:tr>
      <w:tr w:rsidR="00A73C3A">
        <w:trPr>
          <w:trHeight w:val="494"/>
        </w:trPr>
        <w:tc>
          <w:tcPr>
            <w:tcW w:w="5649" w:type="dxa"/>
            <w:tcBorders>
              <w:top w:val="single" w:sz="4" w:space="0" w:color="000000"/>
              <w:left w:val="single" w:sz="4" w:space="0" w:color="000000"/>
              <w:bottom w:val="single" w:sz="4" w:space="0" w:color="000000"/>
              <w:right w:val="single" w:sz="4" w:space="0" w:color="000000"/>
            </w:tcBorders>
            <w:vAlign w:val="center"/>
          </w:tcPr>
          <w:p w:rsidR="00A73C3A" w:rsidRDefault="00997EB2">
            <w:r>
              <w:rPr>
                <w:color w:val="0D0D0D"/>
              </w:rPr>
              <w:t xml:space="preserve">Governor  </w:t>
            </w:r>
          </w:p>
        </w:tc>
        <w:tc>
          <w:tcPr>
            <w:tcW w:w="4881" w:type="dxa"/>
            <w:tcBorders>
              <w:top w:val="single" w:sz="4" w:space="0" w:color="000000"/>
              <w:left w:val="single" w:sz="4" w:space="0" w:color="000000"/>
              <w:bottom w:val="single" w:sz="4" w:space="0" w:color="000000"/>
              <w:right w:val="single" w:sz="4" w:space="0" w:color="000000"/>
            </w:tcBorders>
            <w:vAlign w:val="center"/>
          </w:tcPr>
          <w:p w:rsidR="00A73C3A" w:rsidRDefault="00C819F8">
            <w:pPr>
              <w:ind w:left="1"/>
            </w:pPr>
            <w:r>
              <w:t xml:space="preserve">Amanda Ellis </w:t>
            </w:r>
          </w:p>
        </w:tc>
      </w:tr>
    </w:tbl>
    <w:p w:rsidR="00A73C3A" w:rsidRDefault="00997EB2">
      <w:pPr>
        <w:spacing w:after="0" w:line="265" w:lineRule="auto"/>
        <w:ind w:left="-5" w:right="638" w:hanging="10"/>
      </w:pPr>
      <w:r>
        <w:rPr>
          <w:b/>
          <w:color w:val="104F75"/>
        </w:rPr>
        <w:t xml:space="preserve">Funding overview </w:t>
      </w:r>
    </w:p>
    <w:tbl>
      <w:tblPr>
        <w:tblStyle w:val="TableGrid"/>
        <w:tblW w:w="10533" w:type="dxa"/>
        <w:tblInd w:w="6" w:type="dxa"/>
        <w:tblCellMar>
          <w:top w:w="108" w:type="dxa"/>
          <w:left w:w="164" w:type="dxa"/>
          <w:right w:w="115" w:type="dxa"/>
        </w:tblCellMar>
        <w:tblLook w:val="04A0" w:firstRow="1" w:lastRow="0" w:firstColumn="1" w:lastColumn="0" w:noHBand="0" w:noVBand="1"/>
      </w:tblPr>
      <w:tblGrid>
        <w:gridCol w:w="7236"/>
        <w:gridCol w:w="3297"/>
      </w:tblGrid>
      <w:tr w:rsidR="00A73C3A">
        <w:trPr>
          <w:trHeight w:val="395"/>
        </w:trPr>
        <w:tc>
          <w:tcPr>
            <w:tcW w:w="7236" w:type="dxa"/>
            <w:tcBorders>
              <w:top w:val="single" w:sz="4" w:space="0" w:color="000000"/>
              <w:left w:val="single" w:sz="4" w:space="0" w:color="000000"/>
              <w:bottom w:val="single" w:sz="4" w:space="0" w:color="000000"/>
              <w:right w:val="single" w:sz="4" w:space="0" w:color="000000"/>
            </w:tcBorders>
            <w:shd w:val="clear" w:color="auto" w:fill="D8E2E9"/>
          </w:tcPr>
          <w:p w:rsidR="00A73C3A" w:rsidRDefault="00997EB2">
            <w:r>
              <w:rPr>
                <w:b/>
                <w:color w:val="0D0D0D"/>
              </w:rPr>
              <w:t>Detail</w:t>
            </w:r>
            <w:r>
              <w:rPr>
                <w:color w:val="0D0D0D"/>
              </w:rPr>
              <w:t xml:space="preserve"> </w:t>
            </w:r>
          </w:p>
        </w:tc>
        <w:tc>
          <w:tcPr>
            <w:tcW w:w="3297" w:type="dxa"/>
            <w:tcBorders>
              <w:top w:val="single" w:sz="4" w:space="0" w:color="000000"/>
              <w:left w:val="single" w:sz="4" w:space="0" w:color="000000"/>
              <w:bottom w:val="single" w:sz="4" w:space="0" w:color="000000"/>
              <w:right w:val="single" w:sz="4" w:space="0" w:color="000000"/>
            </w:tcBorders>
            <w:shd w:val="clear" w:color="auto" w:fill="D8E2E9"/>
          </w:tcPr>
          <w:p w:rsidR="00A73C3A" w:rsidRDefault="00997EB2">
            <w:pPr>
              <w:ind w:left="1"/>
            </w:pPr>
            <w:r>
              <w:rPr>
                <w:b/>
                <w:color w:val="0D0D0D"/>
              </w:rPr>
              <w:t>Amount</w:t>
            </w:r>
            <w:r>
              <w:rPr>
                <w:color w:val="0D0D0D"/>
              </w:rPr>
              <w:t xml:space="preserve"> </w:t>
            </w:r>
          </w:p>
        </w:tc>
      </w:tr>
      <w:tr w:rsidR="00A73C3A">
        <w:trPr>
          <w:trHeight w:val="402"/>
        </w:trPr>
        <w:tc>
          <w:tcPr>
            <w:tcW w:w="7236" w:type="dxa"/>
            <w:tcBorders>
              <w:top w:val="single" w:sz="4" w:space="0" w:color="000000"/>
              <w:left w:val="single" w:sz="4" w:space="0" w:color="000000"/>
              <w:bottom w:val="single" w:sz="4" w:space="0" w:color="000000"/>
              <w:right w:val="single" w:sz="4" w:space="0" w:color="000000"/>
            </w:tcBorders>
          </w:tcPr>
          <w:p w:rsidR="00A73C3A" w:rsidRDefault="00997EB2">
            <w:r>
              <w:rPr>
                <w:color w:val="0D0D0D"/>
              </w:rPr>
              <w:t xml:space="preserve">Pupil premium funding allocation this academic year </w:t>
            </w:r>
          </w:p>
        </w:tc>
        <w:tc>
          <w:tcPr>
            <w:tcW w:w="3297" w:type="dxa"/>
            <w:tcBorders>
              <w:top w:val="single" w:sz="4" w:space="0" w:color="000000"/>
              <w:left w:val="single" w:sz="4" w:space="0" w:color="000000"/>
              <w:bottom w:val="single" w:sz="4" w:space="0" w:color="000000"/>
              <w:right w:val="single" w:sz="4" w:space="0" w:color="000000"/>
            </w:tcBorders>
          </w:tcPr>
          <w:p w:rsidR="00A73C3A" w:rsidRDefault="00997EB2">
            <w:pPr>
              <w:ind w:left="1"/>
            </w:pPr>
            <w:r w:rsidRPr="00997EB2">
              <w:rPr>
                <w:color w:val="FF0000"/>
              </w:rPr>
              <w:t>£ 5</w:t>
            </w:r>
            <w:r>
              <w:rPr>
                <w:color w:val="FF0000"/>
              </w:rPr>
              <w:t>4, 025</w:t>
            </w:r>
          </w:p>
        </w:tc>
      </w:tr>
      <w:tr w:rsidR="00A73C3A">
        <w:trPr>
          <w:trHeight w:val="399"/>
        </w:trPr>
        <w:tc>
          <w:tcPr>
            <w:tcW w:w="7236" w:type="dxa"/>
            <w:tcBorders>
              <w:top w:val="single" w:sz="4" w:space="0" w:color="000000"/>
              <w:left w:val="single" w:sz="4" w:space="0" w:color="000000"/>
              <w:bottom w:val="single" w:sz="4" w:space="0" w:color="000000"/>
              <w:right w:val="single" w:sz="4" w:space="0" w:color="000000"/>
            </w:tcBorders>
          </w:tcPr>
          <w:p w:rsidR="00A73C3A" w:rsidRDefault="00997EB2">
            <w:r>
              <w:rPr>
                <w:color w:val="0D0D0D"/>
              </w:rPr>
              <w:t xml:space="preserve">Recovery premium funding allocation this academic year </w:t>
            </w:r>
          </w:p>
        </w:tc>
        <w:tc>
          <w:tcPr>
            <w:tcW w:w="3297" w:type="dxa"/>
            <w:tcBorders>
              <w:top w:val="single" w:sz="4" w:space="0" w:color="000000"/>
              <w:left w:val="single" w:sz="4" w:space="0" w:color="000000"/>
              <w:bottom w:val="single" w:sz="4" w:space="0" w:color="000000"/>
              <w:right w:val="single" w:sz="4" w:space="0" w:color="000000"/>
            </w:tcBorders>
          </w:tcPr>
          <w:p w:rsidR="00A73C3A" w:rsidRDefault="00997EB2">
            <w:pPr>
              <w:ind w:left="1"/>
            </w:pPr>
            <w:r>
              <w:rPr>
                <w:color w:val="FF0000"/>
              </w:rPr>
              <w:t>£ 2610</w:t>
            </w:r>
          </w:p>
        </w:tc>
      </w:tr>
      <w:tr w:rsidR="00A73C3A">
        <w:trPr>
          <w:trHeight w:val="667"/>
        </w:trPr>
        <w:tc>
          <w:tcPr>
            <w:tcW w:w="7236" w:type="dxa"/>
            <w:tcBorders>
              <w:top w:val="single" w:sz="4" w:space="0" w:color="000000"/>
              <w:left w:val="single" w:sz="4" w:space="0" w:color="000000"/>
              <w:bottom w:val="single" w:sz="4" w:space="0" w:color="000000"/>
              <w:right w:val="single" w:sz="4" w:space="0" w:color="000000"/>
            </w:tcBorders>
          </w:tcPr>
          <w:p w:rsidR="00A73C3A" w:rsidRDefault="00997EB2">
            <w:r>
              <w:rPr>
                <w:color w:val="0D0D0D"/>
              </w:rPr>
              <w:t xml:space="preserve">Pupil premium funding carried forward from previous years (enter £0 if not applicable) </w:t>
            </w:r>
          </w:p>
        </w:tc>
        <w:tc>
          <w:tcPr>
            <w:tcW w:w="3297" w:type="dxa"/>
            <w:tcBorders>
              <w:top w:val="single" w:sz="4" w:space="0" w:color="000000"/>
              <w:left w:val="single" w:sz="4" w:space="0" w:color="000000"/>
              <w:bottom w:val="single" w:sz="4" w:space="0" w:color="000000"/>
              <w:right w:val="single" w:sz="4" w:space="0" w:color="000000"/>
            </w:tcBorders>
          </w:tcPr>
          <w:p w:rsidR="00A73C3A" w:rsidRDefault="00997EB2">
            <w:pPr>
              <w:ind w:left="1"/>
            </w:pPr>
            <w:r w:rsidRPr="00997EB2">
              <w:rPr>
                <w:color w:val="FF0000"/>
              </w:rPr>
              <w:t xml:space="preserve">£ 0 </w:t>
            </w:r>
          </w:p>
        </w:tc>
      </w:tr>
      <w:tr w:rsidR="00A73C3A">
        <w:trPr>
          <w:trHeight w:val="996"/>
        </w:trPr>
        <w:tc>
          <w:tcPr>
            <w:tcW w:w="7236" w:type="dxa"/>
            <w:tcBorders>
              <w:top w:val="single" w:sz="4" w:space="0" w:color="000000"/>
              <w:left w:val="single" w:sz="4" w:space="0" w:color="000000"/>
              <w:bottom w:val="single" w:sz="4" w:space="0" w:color="000000"/>
              <w:right w:val="single" w:sz="4" w:space="0" w:color="000000"/>
            </w:tcBorders>
          </w:tcPr>
          <w:p w:rsidR="00A73C3A" w:rsidRDefault="00997EB2">
            <w:pPr>
              <w:spacing w:after="38"/>
            </w:pPr>
            <w:r>
              <w:rPr>
                <w:b/>
                <w:color w:val="0D0D0D"/>
              </w:rPr>
              <w:t xml:space="preserve">Total budget for this academic year </w:t>
            </w:r>
          </w:p>
          <w:p w:rsidR="00A73C3A" w:rsidRDefault="00997EB2">
            <w:r>
              <w:rPr>
                <w:color w:val="0D0D0D"/>
              </w:rPr>
              <w:t xml:space="preserve">If your school is an academy in a trust that pools this funding, state the </w:t>
            </w:r>
          </w:p>
          <w:p w:rsidR="00A73C3A" w:rsidRDefault="00997EB2">
            <w:r>
              <w:rPr>
                <w:color w:val="0D0D0D"/>
              </w:rPr>
              <w:t xml:space="preserve">amount available to your school this academic year </w:t>
            </w:r>
          </w:p>
        </w:tc>
        <w:tc>
          <w:tcPr>
            <w:tcW w:w="3297" w:type="dxa"/>
            <w:tcBorders>
              <w:top w:val="single" w:sz="4" w:space="0" w:color="000000"/>
              <w:left w:val="single" w:sz="4" w:space="0" w:color="000000"/>
              <w:bottom w:val="single" w:sz="4" w:space="0" w:color="000000"/>
              <w:right w:val="single" w:sz="4" w:space="0" w:color="000000"/>
            </w:tcBorders>
          </w:tcPr>
          <w:p w:rsidR="00A73C3A" w:rsidRDefault="00997EB2">
            <w:pPr>
              <w:ind w:left="1"/>
            </w:pPr>
            <w:r w:rsidRPr="00997EB2">
              <w:rPr>
                <w:color w:val="FF0000"/>
              </w:rPr>
              <w:t xml:space="preserve">£ </w:t>
            </w:r>
            <w:r>
              <w:rPr>
                <w:color w:val="FF0000"/>
              </w:rPr>
              <w:t>56, 635</w:t>
            </w:r>
          </w:p>
        </w:tc>
      </w:tr>
    </w:tbl>
    <w:p w:rsidR="00A73C3A" w:rsidRDefault="00997EB2">
      <w:pPr>
        <w:spacing w:after="453" w:line="265" w:lineRule="auto"/>
        <w:ind w:left="-5" w:right="638" w:hanging="10"/>
      </w:pPr>
      <w:r>
        <w:rPr>
          <w:b/>
          <w:color w:val="104F75"/>
        </w:rPr>
        <w:t xml:space="preserve">Part A: Pupil premium strategy plan </w:t>
      </w:r>
    </w:p>
    <w:p w:rsidR="00A73C3A" w:rsidRDefault="00997EB2">
      <w:pPr>
        <w:spacing w:after="0" w:line="265" w:lineRule="auto"/>
        <w:ind w:left="-5" w:right="638" w:hanging="10"/>
      </w:pPr>
      <w:r>
        <w:rPr>
          <w:b/>
          <w:color w:val="104F75"/>
        </w:rPr>
        <w:lastRenderedPageBreak/>
        <w:t xml:space="preserve">Statement of intent </w:t>
      </w:r>
    </w:p>
    <w:tbl>
      <w:tblPr>
        <w:tblStyle w:val="TableGrid"/>
        <w:tblW w:w="10951" w:type="dxa"/>
        <w:tblInd w:w="-108" w:type="dxa"/>
        <w:tblCellMar>
          <w:top w:w="48" w:type="dxa"/>
          <w:left w:w="108" w:type="dxa"/>
          <w:right w:w="85" w:type="dxa"/>
        </w:tblCellMar>
        <w:tblLook w:val="04A0" w:firstRow="1" w:lastRow="0" w:firstColumn="1" w:lastColumn="0" w:noHBand="0" w:noVBand="1"/>
      </w:tblPr>
      <w:tblGrid>
        <w:gridCol w:w="10951"/>
      </w:tblGrid>
      <w:tr w:rsidR="00A73C3A">
        <w:trPr>
          <w:trHeight w:val="13142"/>
        </w:trPr>
        <w:tc>
          <w:tcPr>
            <w:tcW w:w="10951" w:type="dxa"/>
            <w:tcBorders>
              <w:top w:val="single" w:sz="4" w:space="0" w:color="000000"/>
              <w:left w:val="single" w:sz="4" w:space="0" w:color="000000"/>
              <w:bottom w:val="single" w:sz="4" w:space="0" w:color="000000"/>
              <w:right w:val="single" w:sz="4" w:space="0" w:color="000000"/>
            </w:tcBorders>
          </w:tcPr>
          <w:p w:rsidR="00A73C3A" w:rsidRDefault="00997EB2">
            <w:pPr>
              <w:spacing w:after="1" w:line="238" w:lineRule="auto"/>
            </w:pPr>
            <w:r>
              <w:t xml:space="preserve">At Ellenbrook, we have the same ambitions and expectations for all our children. Our Pupil Premium children may differ to other schools nationally but the challenges they face are just as real as pupil premium children across Salford and the wider country. </w:t>
            </w:r>
          </w:p>
          <w:p w:rsidR="00A73C3A" w:rsidRDefault="00997EB2">
            <w:r>
              <w:t xml:space="preserve"> </w:t>
            </w:r>
          </w:p>
          <w:p w:rsidR="00A73C3A" w:rsidRDefault="00997EB2">
            <w:pPr>
              <w:spacing w:line="239" w:lineRule="auto"/>
            </w:pPr>
            <w:r>
              <w:t xml:space="preserve">We aim to see all children leaving Ellenbrook as happy, resilient and confident learners who have the essential skills needed to move through to secondary education and continue reaching their full potential. </w:t>
            </w:r>
          </w:p>
          <w:p w:rsidR="00A73C3A" w:rsidRDefault="00997EB2">
            <w:r>
              <w:t xml:space="preserve"> </w:t>
            </w:r>
          </w:p>
          <w:p w:rsidR="00A73C3A" w:rsidRDefault="00997EB2">
            <w:pPr>
              <w:spacing w:after="11"/>
            </w:pPr>
            <w:r>
              <w:rPr>
                <w:color w:val="0D0D0D"/>
              </w:rPr>
              <w:t xml:space="preserve">Our aim is to use the pupil premium funding to counter disadvantage and to ensure greater equity through: </w:t>
            </w:r>
          </w:p>
          <w:p w:rsidR="00A73C3A" w:rsidRDefault="00997EB2">
            <w:pPr>
              <w:numPr>
                <w:ilvl w:val="0"/>
                <w:numId w:val="1"/>
              </w:numPr>
              <w:spacing w:after="12"/>
              <w:ind w:hanging="360"/>
            </w:pPr>
            <w:r>
              <w:rPr>
                <w:color w:val="0D0D0D"/>
              </w:rPr>
              <w:t xml:space="preserve">Ensuring and supporting great teaching </w:t>
            </w:r>
          </w:p>
          <w:p w:rsidR="00A73C3A" w:rsidRDefault="00997EB2">
            <w:pPr>
              <w:numPr>
                <w:ilvl w:val="0"/>
                <w:numId w:val="1"/>
              </w:numPr>
              <w:spacing w:after="12"/>
              <w:ind w:hanging="360"/>
            </w:pPr>
            <w:r>
              <w:rPr>
                <w:color w:val="0D0D0D"/>
              </w:rPr>
              <w:t xml:space="preserve">Providing targeted academic interventions  </w:t>
            </w:r>
          </w:p>
          <w:p w:rsidR="00A73C3A" w:rsidRDefault="00997EB2">
            <w:pPr>
              <w:numPr>
                <w:ilvl w:val="0"/>
                <w:numId w:val="1"/>
              </w:numPr>
              <w:ind w:hanging="360"/>
            </w:pPr>
            <w:r>
              <w:rPr>
                <w:color w:val="0D0D0D"/>
              </w:rPr>
              <w:t xml:space="preserve">Using a wider range of strategies to overcome barriers to learning </w:t>
            </w:r>
          </w:p>
          <w:p w:rsidR="00A73C3A" w:rsidRDefault="00997EB2">
            <w:pPr>
              <w:ind w:left="720"/>
            </w:pPr>
            <w:r>
              <w:rPr>
                <w:color w:val="0D0D0D"/>
              </w:rPr>
              <w:t xml:space="preserve"> </w:t>
            </w:r>
          </w:p>
          <w:p w:rsidR="00A73C3A" w:rsidRDefault="00997EB2">
            <w:r>
              <w:rPr>
                <w:b/>
                <w:color w:val="0D0D0D"/>
              </w:rPr>
              <w:t xml:space="preserve">Ensuring and supporting great teaching  </w:t>
            </w:r>
          </w:p>
          <w:p w:rsidR="00A73C3A" w:rsidRDefault="00997EB2">
            <w:pPr>
              <w:spacing w:line="239" w:lineRule="auto"/>
              <w:ind w:right="11"/>
            </w:pPr>
            <w:r>
              <w:rPr>
                <w:color w:val="0D0D0D"/>
              </w:rPr>
              <w:t xml:space="preserve">We recognise the importance of ensuring all pupils, whatever their background or circumstance, are provided with an education of the highest quality. This will ensure that all our pupils are equipped with the knowledge and skills they will need to succeed in, and beyond school. Consistent strategies to close achievement gaps between groups and individuals are an integral part of every lesson and evident across the curriculum. Within the classroom there is a clear focus on well planned lessons that challenge and stretch all pupils. A programme of training supports staff to continually expand and experiment with a full range of teaching strategies and techniques to ensure the achievement gap is closed rapidly using quality first teaching.  </w:t>
            </w:r>
          </w:p>
          <w:p w:rsidR="00A73C3A" w:rsidRDefault="00997EB2">
            <w:r>
              <w:rPr>
                <w:color w:val="0D0D0D"/>
              </w:rPr>
              <w:t xml:space="preserve"> </w:t>
            </w:r>
          </w:p>
          <w:p w:rsidR="00A73C3A" w:rsidRDefault="00997EB2">
            <w:pPr>
              <w:spacing w:after="9"/>
            </w:pPr>
            <w:r>
              <w:rPr>
                <w:color w:val="0D0D0D"/>
              </w:rPr>
              <w:t xml:space="preserve">This will include:  </w:t>
            </w:r>
          </w:p>
          <w:p w:rsidR="00A73C3A" w:rsidRDefault="00997EB2">
            <w:pPr>
              <w:numPr>
                <w:ilvl w:val="0"/>
                <w:numId w:val="2"/>
              </w:numPr>
              <w:spacing w:after="11"/>
            </w:pPr>
            <w:r>
              <w:rPr>
                <w:color w:val="0D0D0D"/>
              </w:rPr>
              <w:t xml:space="preserve">extensive gap analysis used to further inform teaching </w:t>
            </w:r>
          </w:p>
          <w:p w:rsidR="00A73C3A" w:rsidRDefault="00997EB2">
            <w:pPr>
              <w:numPr>
                <w:ilvl w:val="0"/>
                <w:numId w:val="2"/>
              </w:numPr>
              <w:spacing w:after="1" w:line="269" w:lineRule="auto"/>
            </w:pPr>
            <w:r>
              <w:rPr>
                <w:color w:val="0D0D0D"/>
              </w:rPr>
              <w:t>1:1 and small support within the class -</w:t>
            </w:r>
            <w:r>
              <w:rPr>
                <w:rFonts w:ascii="Arial" w:eastAsia="Arial" w:hAnsi="Arial" w:cs="Arial"/>
                <w:color w:val="0D0D0D"/>
              </w:rPr>
              <w:t xml:space="preserve"> </w:t>
            </w:r>
            <w:r>
              <w:rPr>
                <w:rFonts w:ascii="Arial" w:eastAsia="Arial" w:hAnsi="Arial" w:cs="Arial"/>
                <w:color w:val="0D0D0D"/>
              </w:rPr>
              <w:tab/>
            </w:r>
            <w:r>
              <w:rPr>
                <w:color w:val="0D0D0D"/>
              </w:rPr>
              <w:t xml:space="preserve">TA support in class </w:t>
            </w:r>
          </w:p>
          <w:p w:rsidR="00A73C3A" w:rsidRDefault="00997EB2">
            <w:pPr>
              <w:numPr>
                <w:ilvl w:val="0"/>
                <w:numId w:val="2"/>
              </w:numPr>
            </w:pPr>
            <w:r>
              <w:rPr>
                <w:color w:val="0D0D0D"/>
              </w:rPr>
              <w:t xml:space="preserve">CPD for staff and collaborative practice, including team teaching, modelled lessons and coaching </w:t>
            </w:r>
          </w:p>
          <w:p w:rsidR="00A73C3A" w:rsidRDefault="00997EB2">
            <w:r>
              <w:rPr>
                <w:b/>
                <w:color w:val="0D0D0D"/>
              </w:rPr>
              <w:t xml:space="preserve"> </w:t>
            </w:r>
          </w:p>
          <w:p w:rsidR="00A73C3A" w:rsidRDefault="00997EB2">
            <w:r>
              <w:rPr>
                <w:b/>
                <w:color w:val="0D0D0D"/>
              </w:rPr>
              <w:t xml:space="preserve">Providing targeted academic interventions  </w:t>
            </w:r>
          </w:p>
          <w:p w:rsidR="00A73C3A" w:rsidRDefault="00997EB2">
            <w:pPr>
              <w:spacing w:line="239" w:lineRule="auto"/>
            </w:pPr>
            <w:r>
              <w:rPr>
                <w:color w:val="0D0D0D"/>
              </w:rPr>
              <w:t xml:space="preserve">Although the most effective way to close any gap achievement is quality first teaching, for some children, high quality teaching may not be enough by itself and there is a need for additional, time-limited provision outside of normal classroom activities. There is extensive evidence from a range of sources supporting the impact of high quality one to one and small group tuition as a catch-up strategy. Programmes are likely to have the greatest impact where they meet a specific need, include regular sessions maintained over a sustained period and are carefully timetabled to enable consistent delivery.  </w:t>
            </w:r>
          </w:p>
          <w:p w:rsidR="00A73C3A" w:rsidRDefault="00997EB2">
            <w:r>
              <w:rPr>
                <w:color w:val="0D0D0D"/>
              </w:rPr>
              <w:t xml:space="preserve"> </w:t>
            </w:r>
          </w:p>
          <w:p w:rsidR="00A73C3A" w:rsidRDefault="00997EB2">
            <w:pPr>
              <w:spacing w:after="12"/>
            </w:pPr>
            <w:r>
              <w:rPr>
                <w:color w:val="0D0D0D"/>
              </w:rPr>
              <w:t xml:space="preserve">This will include:  </w:t>
            </w:r>
          </w:p>
          <w:p w:rsidR="00A73C3A" w:rsidRDefault="00997EB2">
            <w:pPr>
              <w:numPr>
                <w:ilvl w:val="0"/>
                <w:numId w:val="2"/>
              </w:numPr>
              <w:spacing w:after="11"/>
            </w:pPr>
            <w:r>
              <w:rPr>
                <w:color w:val="0D0D0D"/>
              </w:rPr>
              <w:t xml:space="preserve">1:1 and/or small groups with an adult in English and Maths </w:t>
            </w:r>
          </w:p>
          <w:p w:rsidR="00A73C3A" w:rsidRDefault="00997EB2">
            <w:pPr>
              <w:numPr>
                <w:ilvl w:val="0"/>
                <w:numId w:val="2"/>
              </w:numPr>
              <w:spacing w:after="12"/>
            </w:pPr>
            <w:r>
              <w:rPr>
                <w:color w:val="0D0D0D"/>
              </w:rPr>
              <w:t xml:space="preserve">additional learning time </w:t>
            </w:r>
          </w:p>
          <w:p w:rsidR="00A73C3A" w:rsidRDefault="00997EB2">
            <w:pPr>
              <w:numPr>
                <w:ilvl w:val="0"/>
                <w:numId w:val="2"/>
              </w:numPr>
              <w:spacing w:after="12"/>
            </w:pPr>
            <w:r>
              <w:rPr>
                <w:color w:val="0D0D0D"/>
              </w:rPr>
              <w:t xml:space="preserve">additional phonics </w:t>
            </w:r>
          </w:p>
          <w:p w:rsidR="00A73C3A" w:rsidRDefault="00997EB2">
            <w:pPr>
              <w:numPr>
                <w:ilvl w:val="0"/>
                <w:numId w:val="2"/>
              </w:numPr>
            </w:pPr>
            <w:r>
              <w:rPr>
                <w:color w:val="0D0D0D"/>
              </w:rPr>
              <w:t xml:space="preserve">speech and language screening and support </w:t>
            </w:r>
          </w:p>
          <w:p w:rsidR="00A73C3A" w:rsidRDefault="00997EB2">
            <w:pPr>
              <w:ind w:left="360"/>
            </w:pPr>
            <w:r>
              <w:rPr>
                <w:color w:val="0D0D0D"/>
              </w:rPr>
              <w:t xml:space="preserve"> </w:t>
            </w:r>
          </w:p>
          <w:p w:rsidR="00A73C3A" w:rsidRDefault="00997EB2">
            <w:r>
              <w:rPr>
                <w:b/>
                <w:color w:val="0D0D0D"/>
              </w:rPr>
              <w:t xml:space="preserve">Using a wider range of strategies to overcome barriers to learning </w:t>
            </w:r>
          </w:p>
          <w:p w:rsidR="00A73C3A" w:rsidRDefault="00997EB2">
            <w:pPr>
              <w:spacing w:after="240" w:line="239" w:lineRule="auto"/>
            </w:pPr>
            <w:r>
              <w:rPr>
                <w:color w:val="0D0D0D"/>
              </w:rPr>
              <w:t xml:space="preserve">In addition to the strategies above, a range of other strategies can contribute to children’s success in school, such as improving attendance, supporting positive behaviour, social and emotional skills and building parental engagement. Parents/carers play a key role in supporting children to learn at home and it is important for us to work together to support this. </w:t>
            </w:r>
          </w:p>
          <w:p w:rsidR="00A73C3A" w:rsidRDefault="00997EB2">
            <w:pPr>
              <w:spacing w:after="11"/>
            </w:pPr>
            <w:r>
              <w:rPr>
                <w:color w:val="0D0D0D"/>
              </w:rPr>
              <w:t xml:space="preserve">This will include:  </w:t>
            </w:r>
          </w:p>
          <w:p w:rsidR="00A73C3A" w:rsidRDefault="00997EB2">
            <w:pPr>
              <w:numPr>
                <w:ilvl w:val="0"/>
                <w:numId w:val="2"/>
              </w:numPr>
            </w:pPr>
            <w:r>
              <w:rPr>
                <w:color w:val="0D0D0D"/>
              </w:rPr>
              <w:t xml:space="preserve">a focus on improving attendance </w:t>
            </w:r>
          </w:p>
        </w:tc>
      </w:tr>
      <w:tr w:rsidR="00A73C3A">
        <w:trPr>
          <w:trHeight w:val="12237"/>
        </w:trPr>
        <w:tc>
          <w:tcPr>
            <w:tcW w:w="10951" w:type="dxa"/>
            <w:tcBorders>
              <w:top w:val="single" w:sz="4" w:space="0" w:color="000000"/>
              <w:left w:val="single" w:sz="4" w:space="0" w:color="000000"/>
              <w:bottom w:val="single" w:sz="4" w:space="0" w:color="000000"/>
              <w:right w:val="single" w:sz="4" w:space="0" w:color="000000"/>
            </w:tcBorders>
          </w:tcPr>
          <w:p w:rsidR="00A73C3A" w:rsidRDefault="00997EB2">
            <w:pPr>
              <w:numPr>
                <w:ilvl w:val="0"/>
                <w:numId w:val="3"/>
              </w:numPr>
              <w:spacing w:after="12"/>
              <w:ind w:hanging="360"/>
            </w:pPr>
            <w:r>
              <w:rPr>
                <w:color w:val="0D0D0D"/>
              </w:rPr>
              <w:lastRenderedPageBreak/>
              <w:t xml:space="preserve">providing curriculum enrichment opportunities </w:t>
            </w:r>
          </w:p>
          <w:p w:rsidR="00A73C3A" w:rsidRDefault="00997EB2">
            <w:pPr>
              <w:numPr>
                <w:ilvl w:val="0"/>
                <w:numId w:val="3"/>
              </w:numPr>
              <w:ind w:hanging="360"/>
            </w:pPr>
            <w:r>
              <w:rPr>
                <w:color w:val="0D0D0D"/>
              </w:rPr>
              <w:t xml:space="preserve">support for wellbeing and mental health </w:t>
            </w:r>
          </w:p>
          <w:p w:rsidR="00A73C3A" w:rsidRDefault="00997EB2">
            <w:r>
              <w:rPr>
                <w:color w:val="0D0D0D"/>
              </w:rPr>
              <w:t xml:space="preserve"> </w:t>
            </w:r>
          </w:p>
          <w:p w:rsidR="00A73C3A" w:rsidRDefault="00997EB2">
            <w:pPr>
              <w:spacing w:after="1" w:line="239" w:lineRule="auto"/>
            </w:pPr>
            <w:r>
              <w:t xml:space="preserve">We firmly believe that all children have the capacity to reach their full potential and are entitled to a high-quality education. We are firmly committed to ensuring that teaching and learning meets the needs of all our pupils and the attainment and progress of all vulnerable groups of pupils, including disadvantaged pupils, is carefully tracked, and monitored. We ensure that this data is used to identify our priorities accurately and that support and intervention is appropriately allocated.  </w:t>
            </w:r>
          </w:p>
          <w:p w:rsidR="008177CA" w:rsidRDefault="008177CA">
            <w:pPr>
              <w:rPr>
                <w:b/>
              </w:rPr>
            </w:pPr>
          </w:p>
          <w:p w:rsidR="00A73C3A" w:rsidRDefault="00997EB2">
            <w:r>
              <w:rPr>
                <w:b/>
              </w:rPr>
              <w:t xml:space="preserve">Our primary aim is to close the gap in attainment between disadvantaged and non-disadvantaged pupils.  </w:t>
            </w:r>
          </w:p>
          <w:p w:rsidR="00A73C3A" w:rsidRDefault="00997EB2">
            <w:r>
              <w:t xml:space="preserve"> </w:t>
            </w:r>
          </w:p>
          <w:p w:rsidR="00A73C3A" w:rsidRDefault="00997EB2">
            <w:pPr>
              <w:spacing w:after="1" w:line="239" w:lineRule="auto"/>
            </w:pPr>
            <w:r>
              <w:t xml:space="preserve">Our intention is that all pupils, irrespective of their background or the challenges they face, make good progress and achieve high attainment across all subject areas. The focus of our pupil premium strategy is to support disadvantaged pupils to achieve that goal, including progress for those who are already high attainers. We will consider the challenges faced by vulnerable pupils, such as those who have a social worker and young carers. The activity we have outlined in this statement is also intended to support their needs, regardless of whether they are disadvantaged or not. </w:t>
            </w:r>
          </w:p>
          <w:p w:rsidR="00A73C3A" w:rsidRDefault="00997EB2">
            <w:r>
              <w:t xml:space="preserve"> </w:t>
            </w:r>
          </w:p>
          <w:p w:rsidR="00A73C3A" w:rsidRDefault="00997EB2">
            <w:pPr>
              <w:spacing w:line="239" w:lineRule="auto"/>
            </w:pPr>
            <w:r>
              <w:t xml:space="preserve">Using the EEF tiered model, our approach will be primarily rooted in quality first teaching for all children with high quality targeted support where necessary and complemented by wider whole-school strategies. </w:t>
            </w:r>
          </w:p>
          <w:p w:rsidR="00A73C3A" w:rsidRDefault="00997EB2">
            <w:r>
              <w:t xml:space="preserve"> </w:t>
            </w:r>
          </w:p>
          <w:p w:rsidR="00A73C3A" w:rsidRDefault="00997EB2">
            <w:r>
              <w:t xml:space="preserve">Our current pupil premium strategy works toward the achieving of those objectives by: </w:t>
            </w:r>
          </w:p>
          <w:p w:rsidR="00A73C3A" w:rsidRDefault="00997EB2">
            <w:pPr>
              <w:spacing w:after="24"/>
            </w:pPr>
            <w:r>
              <w:t xml:space="preserve"> </w:t>
            </w:r>
          </w:p>
          <w:p w:rsidR="00A73C3A" w:rsidRDefault="00997EB2">
            <w:pPr>
              <w:numPr>
                <w:ilvl w:val="0"/>
                <w:numId w:val="4"/>
              </w:numPr>
              <w:spacing w:after="48" w:line="237" w:lineRule="auto"/>
              <w:ind w:hanging="360"/>
            </w:pPr>
            <w:r>
              <w:t xml:space="preserve">Ensuring that all teachers are effective and well-trained ensuring that there is a culture of aspirational learning in all classes  </w:t>
            </w:r>
          </w:p>
          <w:p w:rsidR="00A73C3A" w:rsidRDefault="00997EB2">
            <w:pPr>
              <w:numPr>
                <w:ilvl w:val="0"/>
                <w:numId w:val="4"/>
              </w:numPr>
              <w:spacing w:after="46"/>
              <w:ind w:hanging="360"/>
            </w:pPr>
            <w:r>
              <w:t xml:space="preserve">Utilising a systematic synthetic phonics programme that gives disadvantaged children who may have less support at home </w:t>
            </w:r>
          </w:p>
          <w:p w:rsidR="00A73C3A" w:rsidRDefault="00997EB2">
            <w:pPr>
              <w:numPr>
                <w:ilvl w:val="0"/>
                <w:numId w:val="4"/>
              </w:numPr>
              <w:spacing w:after="46"/>
              <w:ind w:hanging="360"/>
            </w:pPr>
            <w:r>
              <w:t xml:space="preserve">Employing well established intervention programmes in Maths and English led by skilled and experienced TAs and Teachers to support those who are not on track to achieve ARE by the end of the school year.  </w:t>
            </w:r>
          </w:p>
          <w:p w:rsidR="00A73C3A" w:rsidRDefault="00997EB2">
            <w:pPr>
              <w:numPr>
                <w:ilvl w:val="0"/>
                <w:numId w:val="4"/>
              </w:numPr>
              <w:ind w:hanging="360"/>
            </w:pPr>
            <w:r>
              <w:t xml:space="preserve">Supporting children with social emotional barriers to access the curriculum  </w:t>
            </w:r>
          </w:p>
          <w:p w:rsidR="00A73C3A" w:rsidRDefault="00997EB2">
            <w:pPr>
              <w:numPr>
                <w:ilvl w:val="0"/>
                <w:numId w:val="4"/>
              </w:numPr>
              <w:spacing w:after="46"/>
              <w:ind w:hanging="360"/>
            </w:pPr>
            <w:r>
              <w:t xml:space="preserve">Ensuring that teaching and support staff have access to quality CPD in order to support the academic and wellbeing needs of the children </w:t>
            </w:r>
          </w:p>
          <w:p w:rsidR="00A73C3A" w:rsidRDefault="00997EB2">
            <w:pPr>
              <w:numPr>
                <w:ilvl w:val="0"/>
                <w:numId w:val="4"/>
              </w:numPr>
              <w:ind w:hanging="360"/>
            </w:pPr>
            <w:r>
              <w:t xml:space="preserve">Providing interventions to support speech and language development in EYFS and KS1  </w:t>
            </w:r>
          </w:p>
          <w:p w:rsidR="00A73C3A" w:rsidRDefault="00997EB2">
            <w:pPr>
              <w:numPr>
                <w:ilvl w:val="0"/>
                <w:numId w:val="4"/>
              </w:numPr>
              <w:ind w:hanging="360"/>
            </w:pPr>
            <w:r>
              <w:t xml:space="preserve">Providing pre-learning opportunities to support groups of learners </w:t>
            </w:r>
          </w:p>
          <w:p w:rsidR="00A73C3A" w:rsidRDefault="00997EB2">
            <w:pPr>
              <w:numPr>
                <w:ilvl w:val="0"/>
                <w:numId w:val="4"/>
              </w:numPr>
              <w:spacing w:after="44"/>
              <w:ind w:hanging="360"/>
            </w:pPr>
            <w:r>
              <w:t xml:space="preserve">Expanding the horizons of children with limited experience of real life first hand cultural and sporting opportunities </w:t>
            </w:r>
          </w:p>
          <w:p w:rsidR="00A73C3A" w:rsidRDefault="00997EB2">
            <w:pPr>
              <w:numPr>
                <w:ilvl w:val="0"/>
                <w:numId w:val="4"/>
              </w:numPr>
              <w:ind w:hanging="360"/>
            </w:pPr>
            <w:r>
              <w:t xml:space="preserve">Providing opportunities to support children with social and emotional needs  </w:t>
            </w:r>
          </w:p>
          <w:p w:rsidR="00A73C3A" w:rsidRDefault="00997EB2">
            <w:r>
              <w:t xml:space="preserve"> </w:t>
            </w:r>
          </w:p>
          <w:p w:rsidR="00A73C3A" w:rsidRDefault="00997EB2">
            <w:pPr>
              <w:spacing w:line="239" w:lineRule="auto"/>
            </w:pPr>
            <w:r>
              <w:t xml:space="preserve">Our approach will be responsive to common challenges and individual needs, rooted in robust diagnostic assessment, not assumptions about the impact of disadvantage. The approaches we have adopted complement each other to help pupils excel.  </w:t>
            </w:r>
          </w:p>
          <w:p w:rsidR="00A73C3A" w:rsidRDefault="00997EB2">
            <w:r>
              <w:t xml:space="preserve"> </w:t>
            </w:r>
          </w:p>
          <w:p w:rsidR="00A73C3A" w:rsidRDefault="00997EB2">
            <w:pPr>
              <w:spacing w:after="21"/>
            </w:pPr>
            <w:r>
              <w:t xml:space="preserve">To ensure they are effective we will:  </w:t>
            </w:r>
          </w:p>
          <w:p w:rsidR="00A73C3A" w:rsidRDefault="00997EB2">
            <w:pPr>
              <w:numPr>
                <w:ilvl w:val="0"/>
                <w:numId w:val="4"/>
              </w:numPr>
              <w:ind w:hanging="360"/>
            </w:pPr>
            <w:r>
              <w:t xml:space="preserve">ensure disadvantaged pupils are challenged in the work that they’re set </w:t>
            </w:r>
          </w:p>
          <w:p w:rsidR="00A73C3A" w:rsidRDefault="00997EB2">
            <w:pPr>
              <w:numPr>
                <w:ilvl w:val="0"/>
                <w:numId w:val="4"/>
              </w:numPr>
              <w:ind w:hanging="360"/>
            </w:pPr>
            <w:r>
              <w:t xml:space="preserve">act early to intervene at the point need is identified </w:t>
            </w:r>
          </w:p>
          <w:p w:rsidR="00A73C3A" w:rsidRDefault="00997EB2">
            <w:pPr>
              <w:numPr>
                <w:ilvl w:val="0"/>
                <w:numId w:val="4"/>
              </w:numPr>
              <w:ind w:hanging="360"/>
            </w:pPr>
            <w:r>
              <w:t xml:space="preserve">adopt a whole school approach in which all staff take responsibility for disadvantaged pupils’ outcomes and raise expectations of what they can achieve </w:t>
            </w:r>
          </w:p>
        </w:tc>
      </w:tr>
    </w:tbl>
    <w:p w:rsidR="00A73C3A" w:rsidRDefault="00997EB2">
      <w:pPr>
        <w:spacing w:after="458"/>
      </w:pPr>
      <w:r>
        <w:rPr>
          <w:b/>
          <w:color w:val="104F75"/>
        </w:rPr>
        <w:t xml:space="preserve"> </w:t>
      </w:r>
    </w:p>
    <w:p w:rsidR="00A73C3A" w:rsidRDefault="00997EB2">
      <w:pPr>
        <w:spacing w:after="212" w:line="265" w:lineRule="auto"/>
        <w:ind w:left="-5" w:right="638" w:hanging="10"/>
      </w:pPr>
      <w:r>
        <w:rPr>
          <w:b/>
          <w:color w:val="104F75"/>
        </w:rPr>
        <w:t xml:space="preserve">Challenges </w:t>
      </w:r>
    </w:p>
    <w:p w:rsidR="00A73C3A" w:rsidRDefault="00997EB2">
      <w:pPr>
        <w:spacing w:after="12" w:line="249" w:lineRule="auto"/>
        <w:ind w:left="-5" w:hanging="10"/>
      </w:pPr>
      <w:r>
        <w:t xml:space="preserve">This details the key challenges to achievement that we have identified among our disadvantaged pupils. </w:t>
      </w:r>
    </w:p>
    <w:p w:rsidR="00A73C3A" w:rsidRDefault="00A73C3A">
      <w:pPr>
        <w:spacing w:after="0"/>
        <w:ind w:left="-720" w:right="11123"/>
      </w:pPr>
    </w:p>
    <w:tbl>
      <w:tblPr>
        <w:tblStyle w:val="TableGrid"/>
        <w:tblW w:w="10723" w:type="dxa"/>
        <w:tblInd w:w="6" w:type="dxa"/>
        <w:tblCellMar>
          <w:top w:w="48" w:type="dxa"/>
          <w:left w:w="108" w:type="dxa"/>
          <w:bottom w:w="6" w:type="dxa"/>
          <w:right w:w="115" w:type="dxa"/>
        </w:tblCellMar>
        <w:tblLook w:val="04A0" w:firstRow="1" w:lastRow="0" w:firstColumn="1" w:lastColumn="0" w:noHBand="0" w:noVBand="1"/>
      </w:tblPr>
      <w:tblGrid>
        <w:gridCol w:w="2121"/>
        <w:gridCol w:w="8602"/>
      </w:tblGrid>
      <w:tr w:rsidR="00A73C3A">
        <w:trPr>
          <w:trHeight w:val="396"/>
        </w:trPr>
        <w:tc>
          <w:tcPr>
            <w:tcW w:w="2121" w:type="dxa"/>
            <w:tcBorders>
              <w:top w:val="single" w:sz="4" w:space="0" w:color="000000"/>
              <w:left w:val="single" w:sz="4" w:space="0" w:color="000000"/>
              <w:bottom w:val="single" w:sz="4" w:space="0" w:color="000000"/>
              <w:right w:val="single" w:sz="4" w:space="0" w:color="000000"/>
            </w:tcBorders>
            <w:shd w:val="clear" w:color="auto" w:fill="D8E2E9"/>
          </w:tcPr>
          <w:p w:rsidR="00A73C3A" w:rsidRDefault="00997EB2">
            <w:pPr>
              <w:ind w:left="56"/>
            </w:pPr>
            <w:r>
              <w:rPr>
                <w:b/>
                <w:color w:val="0D0D0D"/>
              </w:rPr>
              <w:t xml:space="preserve">Challenge number </w:t>
            </w:r>
          </w:p>
        </w:tc>
        <w:tc>
          <w:tcPr>
            <w:tcW w:w="8602" w:type="dxa"/>
            <w:tcBorders>
              <w:top w:val="single" w:sz="4" w:space="0" w:color="000000"/>
              <w:left w:val="single" w:sz="4" w:space="0" w:color="000000"/>
              <w:bottom w:val="single" w:sz="4" w:space="0" w:color="000000"/>
              <w:right w:val="single" w:sz="4" w:space="0" w:color="000000"/>
            </w:tcBorders>
            <w:shd w:val="clear" w:color="auto" w:fill="D8E2E9"/>
          </w:tcPr>
          <w:p w:rsidR="00A73C3A" w:rsidRDefault="00997EB2">
            <w:pPr>
              <w:ind w:left="58"/>
            </w:pPr>
            <w:r>
              <w:rPr>
                <w:b/>
                <w:color w:val="0D0D0D"/>
              </w:rPr>
              <w:t xml:space="preserve">Detail of challenge  </w:t>
            </w:r>
          </w:p>
        </w:tc>
      </w:tr>
      <w:tr w:rsidR="00A73C3A">
        <w:trPr>
          <w:trHeight w:val="2010"/>
        </w:trPr>
        <w:tc>
          <w:tcPr>
            <w:tcW w:w="2121" w:type="dxa"/>
            <w:tcBorders>
              <w:top w:val="single" w:sz="4" w:space="0" w:color="000000"/>
              <w:left w:val="single" w:sz="4" w:space="0" w:color="000000"/>
              <w:bottom w:val="single" w:sz="4" w:space="0" w:color="000000"/>
              <w:right w:val="single" w:sz="4" w:space="0" w:color="000000"/>
            </w:tcBorders>
          </w:tcPr>
          <w:p w:rsidR="00A73C3A" w:rsidRDefault="00997EB2">
            <w:pPr>
              <w:spacing w:after="38"/>
              <w:ind w:left="56"/>
            </w:pPr>
            <w:r>
              <w:rPr>
                <w:color w:val="0D0D0D"/>
              </w:rPr>
              <w:t xml:space="preserve">1. </w:t>
            </w:r>
          </w:p>
          <w:p w:rsidR="00A73C3A" w:rsidRDefault="00997EB2">
            <w:pPr>
              <w:ind w:left="56"/>
            </w:pPr>
            <w:r>
              <w:rPr>
                <w:b/>
                <w:color w:val="0D0D0D"/>
              </w:rPr>
              <w:t xml:space="preserve">Early Language and </w:t>
            </w:r>
          </w:p>
          <w:p w:rsidR="00A73C3A" w:rsidRDefault="00997EB2">
            <w:pPr>
              <w:ind w:left="56"/>
            </w:pPr>
            <w:r>
              <w:rPr>
                <w:b/>
                <w:color w:val="0D0D0D"/>
              </w:rPr>
              <w:t xml:space="preserve">Phonics </w:t>
            </w:r>
          </w:p>
        </w:tc>
        <w:tc>
          <w:tcPr>
            <w:tcW w:w="8602" w:type="dxa"/>
            <w:tcBorders>
              <w:top w:val="single" w:sz="4" w:space="0" w:color="000000"/>
              <w:left w:val="single" w:sz="4" w:space="0" w:color="000000"/>
              <w:bottom w:val="single" w:sz="4" w:space="0" w:color="000000"/>
              <w:right w:val="single" w:sz="4" w:space="0" w:color="000000"/>
            </w:tcBorders>
          </w:tcPr>
          <w:p w:rsidR="00A73C3A" w:rsidRDefault="00997EB2">
            <w:r>
              <w:t xml:space="preserve">Assessments, observations, and discussions with pupils and class teachers indicated underdeveloped oral language and skills and vocabulary gaps among many disadvantaged pupils. </w:t>
            </w:r>
            <w:r w:rsidRPr="00D9455A">
              <w:t>Phonics screening data at the end of Year 2 shows a school gap of -33% between disadvantaged and non-disadvantaged pupils. The</w:t>
            </w:r>
            <w:r>
              <w:t xml:space="preserve"> </w:t>
            </w:r>
            <w:proofErr w:type="spellStart"/>
            <w:r>
              <w:t>Welcomm</w:t>
            </w:r>
            <w:proofErr w:type="spellEnd"/>
            <w:r>
              <w:t xml:space="preserve"> screening data did not show a gap between disadvantaged and non-disadvantaged children but alongside SALT assessment (TALC) they are a valuable diagnostic assessment to establish speech and language baselines when children enter the school.  </w:t>
            </w:r>
          </w:p>
        </w:tc>
      </w:tr>
      <w:tr w:rsidR="00A73C3A">
        <w:trPr>
          <w:trHeight w:val="2609"/>
        </w:trPr>
        <w:tc>
          <w:tcPr>
            <w:tcW w:w="2121" w:type="dxa"/>
            <w:tcBorders>
              <w:top w:val="single" w:sz="4" w:space="0" w:color="000000"/>
              <w:left w:val="single" w:sz="4" w:space="0" w:color="000000"/>
              <w:bottom w:val="single" w:sz="4" w:space="0" w:color="000000"/>
              <w:right w:val="single" w:sz="4" w:space="0" w:color="000000"/>
            </w:tcBorders>
          </w:tcPr>
          <w:p w:rsidR="00A73C3A" w:rsidRDefault="00997EB2">
            <w:pPr>
              <w:spacing w:after="38"/>
              <w:ind w:left="56"/>
            </w:pPr>
            <w:r>
              <w:rPr>
                <w:color w:val="0D0D0D"/>
              </w:rPr>
              <w:t xml:space="preserve">2. </w:t>
            </w:r>
          </w:p>
          <w:p w:rsidR="00A73C3A" w:rsidRDefault="00997EB2">
            <w:pPr>
              <w:ind w:left="56"/>
            </w:pPr>
            <w:r>
              <w:rPr>
                <w:b/>
                <w:color w:val="0D0D0D"/>
              </w:rPr>
              <w:t xml:space="preserve">Attendance </w:t>
            </w:r>
          </w:p>
        </w:tc>
        <w:tc>
          <w:tcPr>
            <w:tcW w:w="8602" w:type="dxa"/>
            <w:tcBorders>
              <w:top w:val="single" w:sz="4" w:space="0" w:color="000000"/>
              <w:left w:val="single" w:sz="4" w:space="0" w:color="000000"/>
              <w:bottom w:val="single" w:sz="4" w:space="0" w:color="000000"/>
              <w:right w:val="single" w:sz="4" w:space="0" w:color="000000"/>
            </w:tcBorders>
            <w:vAlign w:val="bottom"/>
          </w:tcPr>
          <w:p w:rsidR="00A73C3A" w:rsidRDefault="00997EB2">
            <w:pPr>
              <w:spacing w:after="60" w:line="239" w:lineRule="auto"/>
              <w:ind w:left="29"/>
            </w:pPr>
            <w:r>
              <w:rPr>
                <w:color w:val="0D0D0D"/>
              </w:rPr>
              <w:t xml:space="preserve">Our attendance data over the past two years indicates that attendance among disadvantaged pupils has been 4% lower than for non-disadvantaged pupils </w:t>
            </w:r>
          </w:p>
          <w:p w:rsidR="00A73C3A" w:rsidRDefault="00997EB2">
            <w:pPr>
              <w:spacing w:after="60" w:line="239" w:lineRule="auto"/>
              <w:ind w:left="29" w:right="532"/>
            </w:pPr>
            <w:r>
              <w:rPr>
                <w:color w:val="0D0D0D"/>
              </w:rPr>
              <w:t xml:space="preserve">Attendance data for the disadvantaged group during the 2021/2022 academic year was 92.35%. This is 2.65% below the target percentage. 31.58% of disadvantaged pupils have been persistently absent compared to 14.19% of their peers during 2021/2022. Our assessments and observations indicate that absenteeism is negatively impacting disadvantaged pupils’ progress. </w:t>
            </w:r>
          </w:p>
          <w:p w:rsidR="00A73C3A" w:rsidRDefault="00997EB2">
            <w:pPr>
              <w:ind w:left="29"/>
            </w:pPr>
            <w:r>
              <w:rPr>
                <w:color w:val="FF0000"/>
              </w:rPr>
              <w:t>December 2024 Update: Disadvantaged group attendance = 92.</w:t>
            </w:r>
            <w:r w:rsidR="00C819F8">
              <w:rPr>
                <w:color w:val="FF0000"/>
              </w:rPr>
              <w:t>2</w:t>
            </w:r>
            <w:r>
              <w:rPr>
                <w:color w:val="FF0000"/>
              </w:rPr>
              <w:t xml:space="preserve"> % and Persistent </w:t>
            </w:r>
          </w:p>
          <w:p w:rsidR="00A73C3A" w:rsidRDefault="00997EB2">
            <w:pPr>
              <w:ind w:left="29"/>
            </w:pPr>
            <w:r>
              <w:rPr>
                <w:color w:val="FF0000"/>
              </w:rPr>
              <w:t xml:space="preserve">Absence = 28.1% (Jan- Dec 2024) Persistent absence remains a challenge.  </w:t>
            </w:r>
          </w:p>
        </w:tc>
      </w:tr>
      <w:tr w:rsidR="00A73C3A">
        <w:trPr>
          <w:trHeight w:val="4354"/>
        </w:trPr>
        <w:tc>
          <w:tcPr>
            <w:tcW w:w="2121" w:type="dxa"/>
            <w:tcBorders>
              <w:top w:val="single" w:sz="4" w:space="0" w:color="000000"/>
              <w:left w:val="single" w:sz="4" w:space="0" w:color="000000"/>
              <w:bottom w:val="single" w:sz="4" w:space="0" w:color="000000"/>
              <w:right w:val="single" w:sz="4" w:space="0" w:color="000000"/>
            </w:tcBorders>
          </w:tcPr>
          <w:p w:rsidR="00A73C3A" w:rsidRDefault="00997EB2">
            <w:pPr>
              <w:ind w:left="56"/>
            </w:pPr>
            <w:r>
              <w:rPr>
                <w:color w:val="0D0D0D"/>
              </w:rPr>
              <w:t xml:space="preserve">3. </w:t>
            </w:r>
          </w:p>
          <w:p w:rsidR="00A73C3A" w:rsidRDefault="00997EB2">
            <w:pPr>
              <w:ind w:left="56"/>
            </w:pPr>
            <w:r>
              <w:rPr>
                <w:b/>
                <w:color w:val="0D0D0D"/>
              </w:rPr>
              <w:t xml:space="preserve">Progress and </w:t>
            </w:r>
          </w:p>
          <w:p w:rsidR="00A73C3A" w:rsidRDefault="00997EB2">
            <w:pPr>
              <w:ind w:left="56"/>
            </w:pPr>
            <w:r>
              <w:rPr>
                <w:b/>
                <w:color w:val="0D0D0D"/>
              </w:rPr>
              <w:t xml:space="preserve">Achievement </w:t>
            </w:r>
          </w:p>
        </w:tc>
        <w:tc>
          <w:tcPr>
            <w:tcW w:w="8602" w:type="dxa"/>
            <w:tcBorders>
              <w:top w:val="single" w:sz="4" w:space="0" w:color="000000"/>
              <w:left w:val="single" w:sz="4" w:space="0" w:color="000000"/>
              <w:bottom w:val="single" w:sz="4" w:space="0" w:color="000000"/>
              <w:right w:val="single" w:sz="4" w:space="0" w:color="000000"/>
            </w:tcBorders>
          </w:tcPr>
          <w:p w:rsidR="00A73C3A" w:rsidRDefault="00997EB2">
            <w:pPr>
              <w:spacing w:after="1" w:line="239" w:lineRule="auto"/>
              <w:ind w:left="58"/>
            </w:pPr>
            <w:r>
              <w:rPr>
                <w:color w:val="0D0D0D"/>
              </w:rPr>
              <w:t xml:space="preserve">Internal assessments indicate that attainment among disadvantaged pupils is significantly below that of non-disadvantaged pupils. This school gap is more significantly demonstrated in Writing. There are 3 cohorts where the gap is most significant as of 2022 assessments- Year 1, Year 5 and Year 6 but the gap remains consistent in each cohort and for the children working at the higher standard.  </w:t>
            </w:r>
          </w:p>
          <w:p w:rsidR="00A73C3A" w:rsidRPr="00D9455A" w:rsidRDefault="00997EB2">
            <w:pPr>
              <w:spacing w:after="24"/>
              <w:ind w:left="58"/>
            </w:pPr>
            <w:r w:rsidRPr="00D9455A">
              <w:rPr>
                <w:color w:val="FF0000"/>
              </w:rPr>
              <w:t>December 202</w:t>
            </w:r>
            <w:r w:rsidR="00D96F23" w:rsidRPr="00D9455A">
              <w:rPr>
                <w:color w:val="FF0000"/>
              </w:rPr>
              <w:t>4</w:t>
            </w:r>
            <w:r w:rsidRPr="00D9455A">
              <w:rPr>
                <w:color w:val="FF0000"/>
              </w:rPr>
              <w:t xml:space="preserve">: </w:t>
            </w:r>
          </w:p>
          <w:p w:rsidR="00A73C3A" w:rsidRPr="00D9455A" w:rsidRDefault="00997EB2">
            <w:pPr>
              <w:numPr>
                <w:ilvl w:val="0"/>
                <w:numId w:val="5"/>
              </w:numPr>
              <w:ind w:hanging="360"/>
            </w:pPr>
            <w:bookmarkStart w:id="0" w:name="_Hlk183621578"/>
            <w:r w:rsidRPr="00D9455A">
              <w:rPr>
                <w:color w:val="FF0000"/>
              </w:rPr>
              <w:t>The most significant</w:t>
            </w:r>
            <w:r w:rsidR="00D9455A">
              <w:rPr>
                <w:color w:val="FF0000"/>
              </w:rPr>
              <w:t xml:space="preserve"> </w:t>
            </w:r>
            <w:r w:rsidRPr="00D9455A">
              <w:rPr>
                <w:color w:val="FF0000"/>
              </w:rPr>
              <w:t xml:space="preserve">difference between the groups </w:t>
            </w:r>
          </w:p>
          <w:p w:rsidR="00A73C3A" w:rsidRPr="00D9455A" w:rsidRDefault="00997EB2">
            <w:pPr>
              <w:spacing w:after="24"/>
              <w:ind w:left="778"/>
            </w:pPr>
            <w:r w:rsidRPr="00D9455A">
              <w:rPr>
                <w:color w:val="FF0000"/>
              </w:rPr>
              <w:t xml:space="preserve">(disadvantaged and not disadvantaged) in children who are attaining above ARE </w:t>
            </w:r>
            <w:r w:rsidR="00D9455A">
              <w:rPr>
                <w:color w:val="FF0000"/>
              </w:rPr>
              <w:t>is in Reading.</w:t>
            </w:r>
          </w:p>
          <w:p w:rsidR="00A73C3A" w:rsidRPr="00D9455A" w:rsidRDefault="00997EB2">
            <w:pPr>
              <w:numPr>
                <w:ilvl w:val="0"/>
                <w:numId w:val="5"/>
              </w:numPr>
              <w:spacing w:after="46" w:line="239" w:lineRule="auto"/>
              <w:ind w:hanging="360"/>
            </w:pPr>
            <w:r w:rsidRPr="00D9455A">
              <w:rPr>
                <w:color w:val="FF0000"/>
              </w:rPr>
              <w:t>In Maths, the difference between the groups of children not achieving ARE is less significant than Reading and Writing</w:t>
            </w:r>
            <w:r w:rsidR="00D9455A">
              <w:rPr>
                <w:color w:val="FF0000"/>
              </w:rPr>
              <w:t xml:space="preserve">. </w:t>
            </w:r>
            <w:r w:rsidRPr="00D9455A">
              <w:rPr>
                <w:color w:val="FF0000"/>
              </w:rPr>
              <w:t>Once again, more children in the non</w:t>
            </w:r>
            <w:r w:rsidR="00961981" w:rsidRPr="00D9455A">
              <w:rPr>
                <w:color w:val="FF0000"/>
              </w:rPr>
              <w:t xml:space="preserve"> -</w:t>
            </w:r>
            <w:r w:rsidRPr="00D9455A">
              <w:rPr>
                <w:color w:val="FF0000"/>
              </w:rPr>
              <w:t>disadvantaged group are achieving above the ARE</w:t>
            </w:r>
            <w:r w:rsidR="00D9455A">
              <w:rPr>
                <w:color w:val="FF0000"/>
              </w:rPr>
              <w:t>.</w:t>
            </w:r>
            <w:r w:rsidRPr="00D9455A">
              <w:rPr>
                <w:color w:val="FF0000"/>
              </w:rPr>
              <w:t xml:space="preserve"> </w:t>
            </w:r>
          </w:p>
          <w:p w:rsidR="00A73C3A" w:rsidRDefault="00997EB2">
            <w:pPr>
              <w:numPr>
                <w:ilvl w:val="0"/>
                <w:numId w:val="5"/>
              </w:numPr>
              <w:ind w:hanging="360"/>
            </w:pPr>
            <w:r w:rsidRPr="00D9455A">
              <w:rPr>
                <w:color w:val="FF0000"/>
              </w:rPr>
              <w:t xml:space="preserve">The theme of </w:t>
            </w:r>
            <w:r w:rsidR="00D9455A">
              <w:rPr>
                <w:color w:val="FF0000"/>
              </w:rPr>
              <w:t>b</w:t>
            </w:r>
            <w:r w:rsidRPr="00D9455A">
              <w:rPr>
                <w:color w:val="FF0000"/>
              </w:rPr>
              <w:t xml:space="preserve">oys </w:t>
            </w:r>
            <w:r w:rsidR="00D9455A">
              <w:rPr>
                <w:color w:val="FF0000"/>
              </w:rPr>
              <w:t>w</w:t>
            </w:r>
            <w:r w:rsidRPr="00D9455A">
              <w:rPr>
                <w:color w:val="FF0000"/>
              </w:rPr>
              <w:t>riting within the disadvantaged group should still be considered</w:t>
            </w:r>
            <w:r w:rsidR="00D9455A">
              <w:rPr>
                <w:color w:val="FF0000"/>
              </w:rPr>
              <w:t xml:space="preserve"> </w:t>
            </w:r>
            <w:r w:rsidRPr="00D9455A">
              <w:rPr>
                <w:color w:val="FF0000"/>
              </w:rPr>
              <w:t>which in turn affects the combined school gap of in Reading, Writing and Maths</w:t>
            </w:r>
            <w:bookmarkEnd w:id="0"/>
            <w:r w:rsidR="00D9455A">
              <w:rPr>
                <w:color w:val="FF0000"/>
              </w:rPr>
              <w:t xml:space="preserve">. </w:t>
            </w:r>
          </w:p>
        </w:tc>
      </w:tr>
      <w:tr w:rsidR="00D9455A" w:rsidTr="00D9455A">
        <w:trPr>
          <w:trHeight w:val="5883"/>
        </w:trPr>
        <w:tc>
          <w:tcPr>
            <w:tcW w:w="2121" w:type="dxa"/>
            <w:tcBorders>
              <w:top w:val="single" w:sz="4" w:space="0" w:color="000000"/>
              <w:left w:val="single" w:sz="4" w:space="0" w:color="000000"/>
              <w:right w:val="single" w:sz="4" w:space="0" w:color="000000"/>
            </w:tcBorders>
          </w:tcPr>
          <w:p w:rsidR="00D9455A" w:rsidRDefault="00D9455A">
            <w:pPr>
              <w:spacing w:after="38"/>
              <w:ind w:left="56"/>
            </w:pPr>
            <w:r>
              <w:rPr>
                <w:b/>
                <w:color w:val="0D0D0D"/>
              </w:rPr>
              <w:lastRenderedPageBreak/>
              <w:t xml:space="preserve">4. </w:t>
            </w:r>
          </w:p>
          <w:p w:rsidR="00D9455A" w:rsidRDefault="00D9455A">
            <w:pPr>
              <w:ind w:left="56"/>
            </w:pPr>
            <w:r>
              <w:rPr>
                <w:b/>
                <w:color w:val="0D0D0D"/>
              </w:rPr>
              <w:t xml:space="preserve">End of Key Stage </w:t>
            </w:r>
          </w:p>
          <w:p w:rsidR="00D9455A" w:rsidRDefault="00D9455A">
            <w:pPr>
              <w:ind w:left="56"/>
            </w:pPr>
            <w:r>
              <w:rPr>
                <w:b/>
                <w:color w:val="0D0D0D"/>
              </w:rPr>
              <w:t xml:space="preserve">Attainment </w:t>
            </w:r>
          </w:p>
        </w:tc>
        <w:tc>
          <w:tcPr>
            <w:tcW w:w="8602" w:type="dxa"/>
            <w:tcBorders>
              <w:top w:val="single" w:sz="4" w:space="0" w:color="000000"/>
              <w:left w:val="single" w:sz="4" w:space="0" w:color="000000"/>
              <w:right w:val="single" w:sz="4" w:space="0" w:color="000000"/>
            </w:tcBorders>
            <w:vAlign w:val="bottom"/>
          </w:tcPr>
          <w:p w:rsidR="00D9455A" w:rsidRDefault="00D9455A">
            <w:pPr>
              <w:spacing w:after="61" w:line="239" w:lineRule="auto"/>
              <w:ind w:left="58"/>
            </w:pPr>
            <w:r>
              <w:rPr>
                <w:color w:val="0D0D0D"/>
              </w:rPr>
              <w:t xml:space="preserve"> End of Key Stage assessments in KS1 show the school gap between disadvantaged and non-disadvantaged pupils is most significant in Writing with 48% fewer children meeting the expected standing compared to the non-disadvantaged group. This trend is reflected in fewer children working at the expected standard in Writing (81%) when compared to Maths (87%) and Reading (87%).  </w:t>
            </w:r>
          </w:p>
          <w:p w:rsidR="00D9455A" w:rsidRDefault="00D9455A">
            <w:pPr>
              <w:spacing w:after="58" w:line="239" w:lineRule="auto"/>
              <w:ind w:right="132"/>
            </w:pPr>
            <w:r>
              <w:t xml:space="preserve">End of KS2 assessments indicate that attainment among disadvantaged pupils is significantly below that of non-disadvantaged pupils in Maths (-31%).  </w:t>
            </w:r>
          </w:p>
          <w:p w:rsidR="00D9455A" w:rsidRDefault="00D9455A">
            <w:pPr>
              <w:spacing w:after="58" w:line="239" w:lineRule="auto"/>
              <w:ind w:right="237"/>
            </w:pPr>
            <w:r>
              <w:t xml:space="preserve">This pattern is reflected for children achieving the expected standard in combined Reading, Writing and Maths (-29%) with Maths being the subject most children in the group did not achieve the expected standard in. For pupils achieving a ‘high score’ by the end of KS2 the most significant school gap is in Reading rather than Maths. </w:t>
            </w:r>
          </w:p>
          <w:p w:rsidR="00D9455A" w:rsidRDefault="00D9455A">
            <w:pPr>
              <w:spacing w:after="58" w:line="239" w:lineRule="auto"/>
              <w:ind w:right="72"/>
            </w:pPr>
            <w:r>
              <w:t xml:space="preserve">As of 2022 Autumn term assessments, children currently in Year 2, 40% of the disadvantaged group are meeting ARE in Writing compared to 70% in the non-disadvantaged group.  </w:t>
            </w:r>
          </w:p>
          <w:p w:rsidR="00D9455A" w:rsidRDefault="00D9455A">
            <w:pPr>
              <w:ind w:right="392"/>
            </w:pPr>
            <w:r>
              <w:t xml:space="preserve">The current assessments in our Year 6 cohort mirror this gap between disadvantaged and non-disadvantaged children: Reading -29%, Writing -30% and Maths -25%.  </w:t>
            </w:r>
          </w:p>
          <w:p w:rsidR="00D9455A" w:rsidRPr="00D9455A" w:rsidRDefault="00D9455A">
            <w:pPr>
              <w:ind w:right="392"/>
              <w:rPr>
                <w:color w:val="FF0000"/>
              </w:rPr>
            </w:pPr>
            <w:r>
              <w:rPr>
                <w:color w:val="FF0000"/>
              </w:rPr>
              <w:t>December 2024</w:t>
            </w:r>
          </w:p>
          <w:p w:rsidR="00D9455A" w:rsidRDefault="00D9455A" w:rsidP="00D9455A">
            <w:pPr>
              <w:ind w:left="720"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bookmarkStart w:id="1" w:name="_Hlk183621560"/>
            <w:r>
              <w:rPr>
                <w:color w:val="FF0000"/>
              </w:rPr>
              <w:t xml:space="preserve">The whole school patterns suggest a school gap in boys Literacy (Reading, Writing and GPS). </w:t>
            </w:r>
            <w:r w:rsidRPr="00D9455A">
              <w:rPr>
                <w:color w:val="FF0000"/>
              </w:rPr>
              <w:t>Across both genders, the school gap is also most significant in Reading</w:t>
            </w:r>
            <w:r>
              <w:rPr>
                <w:color w:val="FF0000"/>
              </w:rPr>
              <w:t xml:space="preserve"> </w:t>
            </w:r>
            <w:r w:rsidRPr="00D9455A">
              <w:rPr>
                <w:color w:val="FF0000"/>
              </w:rPr>
              <w:t>compared to Writing.</w:t>
            </w:r>
            <w:r>
              <w:t xml:space="preserve"> </w:t>
            </w:r>
            <w:bookmarkEnd w:id="1"/>
          </w:p>
        </w:tc>
      </w:tr>
      <w:tr w:rsidR="00A73C3A">
        <w:trPr>
          <w:trHeight w:val="2808"/>
        </w:trPr>
        <w:tc>
          <w:tcPr>
            <w:tcW w:w="2121" w:type="dxa"/>
            <w:tcBorders>
              <w:top w:val="single" w:sz="4" w:space="0" w:color="000000"/>
              <w:left w:val="single" w:sz="4" w:space="0" w:color="000000"/>
              <w:bottom w:val="single" w:sz="4" w:space="0" w:color="000000"/>
              <w:right w:val="single" w:sz="4" w:space="0" w:color="000000"/>
            </w:tcBorders>
          </w:tcPr>
          <w:p w:rsidR="00A73C3A" w:rsidRDefault="00997EB2">
            <w:pPr>
              <w:spacing w:after="38"/>
              <w:ind w:left="58"/>
            </w:pPr>
            <w:r>
              <w:rPr>
                <w:b/>
                <w:color w:val="0D0D0D"/>
              </w:rPr>
              <w:t xml:space="preserve">5.  </w:t>
            </w:r>
          </w:p>
          <w:p w:rsidR="00A73C3A" w:rsidRDefault="00997EB2">
            <w:pPr>
              <w:ind w:left="58"/>
            </w:pPr>
            <w:r>
              <w:rPr>
                <w:b/>
                <w:color w:val="0D0D0D"/>
              </w:rPr>
              <w:t xml:space="preserve">Wellbeing and attitudes </w:t>
            </w:r>
          </w:p>
        </w:tc>
        <w:tc>
          <w:tcPr>
            <w:tcW w:w="8602" w:type="dxa"/>
            <w:tcBorders>
              <w:top w:val="single" w:sz="4" w:space="0" w:color="000000"/>
              <w:left w:val="single" w:sz="4" w:space="0" w:color="000000"/>
              <w:bottom w:val="single" w:sz="4" w:space="0" w:color="000000"/>
              <w:right w:val="single" w:sz="4" w:space="0" w:color="000000"/>
            </w:tcBorders>
          </w:tcPr>
          <w:p w:rsidR="00A73C3A" w:rsidRDefault="00997EB2">
            <w:pPr>
              <w:spacing w:after="55" w:line="239" w:lineRule="auto"/>
              <w:ind w:right="391"/>
            </w:pPr>
            <w:r>
              <w:rPr>
                <w:color w:val="0D0D0D"/>
              </w:rPr>
              <w:t xml:space="preserve">Our assessments (including pupil wellbeing survey), observations and discussions with pupils indicate there is a significant number of disadvantaged children who find it difficult to regulate their emotions resulting in negative behaviours.  This is demonstrated when analysing the behaviours within the school’s behaviour ‘Track-it light’ system. Furthermore, this picture is also seen when we analyse the number of children who require personalised approaches to support their emotions and behaviours. These challenges particularly affect disadvantaged pupils, including their attainment.  </w:t>
            </w:r>
          </w:p>
          <w:p w:rsidR="00A73C3A" w:rsidRDefault="00A73C3A"/>
        </w:tc>
      </w:tr>
      <w:tr w:rsidR="00A73C3A">
        <w:trPr>
          <w:trHeight w:val="4011"/>
        </w:trPr>
        <w:tc>
          <w:tcPr>
            <w:tcW w:w="2121" w:type="dxa"/>
            <w:tcBorders>
              <w:top w:val="single" w:sz="4" w:space="0" w:color="000000"/>
              <w:left w:val="single" w:sz="4" w:space="0" w:color="000000"/>
              <w:bottom w:val="single" w:sz="4" w:space="0" w:color="000000"/>
              <w:right w:val="single" w:sz="4" w:space="0" w:color="000000"/>
            </w:tcBorders>
          </w:tcPr>
          <w:p w:rsidR="00A73C3A" w:rsidRDefault="00997EB2">
            <w:pPr>
              <w:spacing w:after="38"/>
              <w:ind w:left="58"/>
            </w:pPr>
            <w:r>
              <w:rPr>
                <w:b/>
                <w:color w:val="0D0D0D"/>
              </w:rPr>
              <w:t xml:space="preserve">6. </w:t>
            </w:r>
          </w:p>
          <w:p w:rsidR="00A73C3A" w:rsidRDefault="00997EB2">
            <w:pPr>
              <w:ind w:left="58"/>
            </w:pPr>
            <w:r>
              <w:rPr>
                <w:b/>
                <w:color w:val="0D0D0D"/>
              </w:rPr>
              <w:t xml:space="preserve">Play and lunchtime behaviour and engagement </w:t>
            </w:r>
          </w:p>
        </w:tc>
        <w:tc>
          <w:tcPr>
            <w:tcW w:w="8602" w:type="dxa"/>
            <w:tcBorders>
              <w:top w:val="single" w:sz="4" w:space="0" w:color="000000"/>
              <w:left w:val="single" w:sz="4" w:space="0" w:color="000000"/>
              <w:bottom w:val="single" w:sz="4" w:space="0" w:color="000000"/>
              <w:right w:val="single" w:sz="4" w:space="0" w:color="000000"/>
            </w:tcBorders>
          </w:tcPr>
          <w:p w:rsidR="00A73C3A" w:rsidRDefault="00997EB2">
            <w:pPr>
              <w:spacing w:after="60" w:line="239" w:lineRule="auto"/>
              <w:ind w:right="42"/>
            </w:pPr>
            <w:r>
              <w:rPr>
                <w:color w:val="0D0D0D"/>
              </w:rPr>
              <w:t xml:space="preserve">Internal tracking systems such as CPOMS and </w:t>
            </w:r>
            <w:proofErr w:type="spellStart"/>
            <w:r>
              <w:rPr>
                <w:color w:val="0D0D0D"/>
              </w:rPr>
              <w:t>Trackit</w:t>
            </w:r>
            <w:proofErr w:type="spellEnd"/>
            <w:r>
              <w:rPr>
                <w:color w:val="0D0D0D"/>
              </w:rPr>
              <w:t xml:space="preserve"> lights indicate that a significant group of children, mainly from the disadvantaged group struggle to sustain and self-regulate their emotions during play and lunchtimes resulting in negative and destructive behaviours. During the 2021/2022 year 78% of red or yellow cards given out following play and lunchtime incidents were to pupils in the disadvantaged groups. This, alongside teacher observations and pupil voice indicate that some children are struggling with the current provision and play and lunchtimes.  </w:t>
            </w:r>
          </w:p>
          <w:p w:rsidR="00A73C3A" w:rsidRPr="00E60CAF" w:rsidRDefault="00997EB2">
            <w:pPr>
              <w:spacing w:after="38"/>
            </w:pPr>
            <w:r w:rsidRPr="00E60CAF">
              <w:rPr>
                <w:color w:val="FF0000"/>
              </w:rPr>
              <w:t>December 202</w:t>
            </w:r>
            <w:r w:rsidR="00961981" w:rsidRPr="00E60CAF">
              <w:rPr>
                <w:color w:val="FF0000"/>
              </w:rPr>
              <w:t>4</w:t>
            </w:r>
            <w:r w:rsidRPr="00E60CAF">
              <w:rPr>
                <w:color w:val="FF0000"/>
              </w:rPr>
              <w:t xml:space="preserve">: </w:t>
            </w:r>
          </w:p>
          <w:p w:rsidR="00A73C3A" w:rsidRDefault="00D9455A">
            <w:pPr>
              <w:ind w:right="18"/>
            </w:pPr>
            <w:r>
              <w:rPr>
                <w:color w:val="FF0000"/>
              </w:rPr>
              <w:t>There</w:t>
            </w:r>
            <w:r w:rsidR="00997EB2" w:rsidRPr="00E60CAF">
              <w:rPr>
                <w:color w:val="FF0000"/>
              </w:rPr>
              <w:t xml:space="preserve"> were proportionally more warnings given to the disadvantaged group than the non-disadvantaged group. The data shows that children in the disadvantaged group received ‘on average’ three times more Red Cards than the non-disadvantaged group. </w:t>
            </w:r>
          </w:p>
        </w:tc>
      </w:tr>
    </w:tbl>
    <w:p w:rsidR="00A73C3A" w:rsidRDefault="00997EB2">
      <w:pPr>
        <w:tabs>
          <w:tab w:val="center" w:pos="8382"/>
        </w:tabs>
        <w:spacing w:after="212" w:line="265" w:lineRule="auto"/>
        <w:ind w:left="-15"/>
      </w:pPr>
      <w:r>
        <w:rPr>
          <w:b/>
          <w:color w:val="104F75"/>
        </w:rPr>
        <w:t xml:space="preserve">Intended outcomes  </w:t>
      </w:r>
      <w:r>
        <w:rPr>
          <w:b/>
          <w:color w:val="104F75"/>
        </w:rPr>
        <w:tab/>
        <w:t xml:space="preserve"> </w:t>
      </w:r>
    </w:p>
    <w:p w:rsidR="00A73C3A" w:rsidRDefault="00997EB2">
      <w:pPr>
        <w:spacing w:after="12" w:line="249" w:lineRule="auto"/>
        <w:ind w:left="-5" w:hanging="10"/>
      </w:pPr>
      <w:r>
        <w:t xml:space="preserve">This explains the outcomes we are aiming for </w:t>
      </w:r>
      <w:r>
        <w:rPr>
          <w:b/>
        </w:rPr>
        <w:t>by the end of our current strategy plan</w:t>
      </w:r>
      <w:r>
        <w:t xml:space="preserve">, and how we will measure whether they have been achieved. </w:t>
      </w:r>
    </w:p>
    <w:tbl>
      <w:tblPr>
        <w:tblStyle w:val="TableGrid"/>
        <w:tblW w:w="10627" w:type="dxa"/>
        <w:tblInd w:w="6" w:type="dxa"/>
        <w:tblCellMar>
          <w:top w:w="48" w:type="dxa"/>
          <w:left w:w="101" w:type="dxa"/>
          <w:right w:w="115" w:type="dxa"/>
        </w:tblCellMar>
        <w:tblLook w:val="04A0" w:firstRow="1" w:lastRow="0" w:firstColumn="1" w:lastColumn="0" w:noHBand="0" w:noVBand="1"/>
      </w:tblPr>
      <w:tblGrid>
        <w:gridCol w:w="5141"/>
        <w:gridCol w:w="5486"/>
      </w:tblGrid>
      <w:tr w:rsidR="00A73C3A">
        <w:trPr>
          <w:trHeight w:val="396"/>
        </w:trPr>
        <w:tc>
          <w:tcPr>
            <w:tcW w:w="5141" w:type="dxa"/>
            <w:tcBorders>
              <w:top w:val="single" w:sz="4" w:space="0" w:color="000000"/>
              <w:left w:val="single" w:sz="4" w:space="0" w:color="000000"/>
              <w:bottom w:val="single" w:sz="4" w:space="0" w:color="000000"/>
              <w:right w:val="single" w:sz="4" w:space="0" w:color="000000"/>
            </w:tcBorders>
            <w:shd w:val="clear" w:color="auto" w:fill="D8E2E9"/>
          </w:tcPr>
          <w:p w:rsidR="00A73C3A" w:rsidRDefault="00997EB2">
            <w:pPr>
              <w:ind w:left="56"/>
            </w:pPr>
            <w:r>
              <w:rPr>
                <w:b/>
                <w:color w:val="0D0D0D"/>
              </w:rPr>
              <w:lastRenderedPageBreak/>
              <w:t xml:space="preserve">Intended outcome </w:t>
            </w:r>
          </w:p>
        </w:tc>
        <w:tc>
          <w:tcPr>
            <w:tcW w:w="5486" w:type="dxa"/>
            <w:tcBorders>
              <w:top w:val="single" w:sz="4" w:space="0" w:color="000000"/>
              <w:left w:val="single" w:sz="4" w:space="0" w:color="000000"/>
              <w:bottom w:val="single" w:sz="4" w:space="0" w:color="000000"/>
              <w:right w:val="single" w:sz="4" w:space="0" w:color="000000"/>
            </w:tcBorders>
            <w:shd w:val="clear" w:color="auto" w:fill="D8E2E9"/>
          </w:tcPr>
          <w:p w:rsidR="00A73C3A" w:rsidRDefault="00997EB2">
            <w:pPr>
              <w:ind w:left="58"/>
            </w:pPr>
            <w:r>
              <w:rPr>
                <w:b/>
                <w:color w:val="0D0D0D"/>
              </w:rPr>
              <w:t xml:space="preserve">Success criteria </w:t>
            </w:r>
          </w:p>
        </w:tc>
      </w:tr>
      <w:tr w:rsidR="00A73C3A">
        <w:trPr>
          <w:trHeight w:val="2877"/>
        </w:trPr>
        <w:tc>
          <w:tcPr>
            <w:tcW w:w="5141" w:type="dxa"/>
            <w:tcBorders>
              <w:top w:val="single" w:sz="4" w:space="0" w:color="000000"/>
              <w:left w:val="single" w:sz="4" w:space="0" w:color="000000"/>
              <w:bottom w:val="single" w:sz="4" w:space="0" w:color="000000"/>
              <w:right w:val="single" w:sz="4" w:space="0" w:color="000000"/>
            </w:tcBorders>
          </w:tcPr>
          <w:p w:rsidR="00A73C3A" w:rsidRDefault="00997EB2">
            <w:pPr>
              <w:ind w:left="56" w:right="44"/>
            </w:pPr>
            <w:r>
              <w:rPr>
                <w:color w:val="0D0D0D"/>
              </w:rPr>
              <w:t xml:space="preserve">Improved oral language skills and vocabulary among disadvantaged pupils including phonic knowledge and understanding </w:t>
            </w:r>
          </w:p>
        </w:tc>
        <w:tc>
          <w:tcPr>
            <w:tcW w:w="5486" w:type="dxa"/>
            <w:tcBorders>
              <w:top w:val="single" w:sz="4" w:space="0" w:color="000000"/>
              <w:left w:val="single" w:sz="4" w:space="0" w:color="000000"/>
              <w:bottom w:val="single" w:sz="4" w:space="0" w:color="000000"/>
              <w:right w:val="single" w:sz="4" w:space="0" w:color="000000"/>
            </w:tcBorders>
          </w:tcPr>
          <w:p w:rsidR="00A73C3A" w:rsidRDefault="00997EB2">
            <w:pPr>
              <w:spacing w:after="60" w:line="239" w:lineRule="auto"/>
              <w:ind w:left="58" w:right="21"/>
            </w:pPr>
            <w:r>
              <w:rPr>
                <w:color w:val="0D0D0D"/>
              </w:rPr>
              <w:t xml:space="preserve">Assessments and observations indicate significantly improved oral language among disadvantaged pupils. This is evident when triangulated with other sources of evidence such as the </w:t>
            </w:r>
            <w:proofErr w:type="spellStart"/>
            <w:r>
              <w:rPr>
                <w:color w:val="0D0D0D"/>
              </w:rPr>
              <w:t>Welcomm</w:t>
            </w:r>
            <w:proofErr w:type="spellEnd"/>
            <w:r>
              <w:rPr>
                <w:color w:val="0D0D0D"/>
              </w:rPr>
              <w:t xml:space="preserve"> Screening, SALT Screening (TALC) and including engagement in lessons, book scrutiny and ongoing formative assessments.  </w:t>
            </w:r>
          </w:p>
          <w:p w:rsidR="00A73C3A" w:rsidRDefault="00997EB2">
            <w:pPr>
              <w:ind w:left="58"/>
            </w:pPr>
            <w:r>
              <w:rPr>
                <w:color w:val="0D0D0D"/>
              </w:rPr>
              <w:t xml:space="preserve">This will be further indicated by an increase in phonics assessments at the end of Year 1 and Year 2: with more than 80% passing the screening in the disadvantaged group of pupils.  </w:t>
            </w:r>
          </w:p>
        </w:tc>
      </w:tr>
      <w:tr w:rsidR="00D9455A" w:rsidTr="00D9455A">
        <w:trPr>
          <w:trHeight w:val="2674"/>
        </w:trPr>
        <w:tc>
          <w:tcPr>
            <w:tcW w:w="5141" w:type="dxa"/>
            <w:tcBorders>
              <w:top w:val="single" w:sz="4" w:space="0" w:color="000000"/>
              <w:left w:val="single" w:sz="4" w:space="0" w:color="000000"/>
              <w:right w:val="single" w:sz="4" w:space="0" w:color="000000"/>
            </w:tcBorders>
          </w:tcPr>
          <w:p w:rsidR="00D9455A" w:rsidRDefault="00D9455A">
            <w:pPr>
              <w:ind w:left="56"/>
            </w:pPr>
            <w:r>
              <w:rPr>
                <w:color w:val="0D0D0D"/>
              </w:rPr>
              <w:t xml:space="preserve">Sustain and improved attendance for the disadvantaged group </w:t>
            </w:r>
          </w:p>
        </w:tc>
        <w:tc>
          <w:tcPr>
            <w:tcW w:w="5486" w:type="dxa"/>
            <w:tcBorders>
              <w:top w:val="single" w:sz="4" w:space="0" w:color="000000"/>
              <w:left w:val="single" w:sz="4" w:space="0" w:color="000000"/>
              <w:right w:val="single" w:sz="4" w:space="0" w:color="000000"/>
            </w:tcBorders>
            <w:vAlign w:val="bottom"/>
          </w:tcPr>
          <w:p w:rsidR="00D9455A" w:rsidRDefault="00D9455A">
            <w:pPr>
              <w:spacing w:after="39"/>
              <w:ind w:left="29"/>
            </w:pPr>
            <w:r>
              <w:rPr>
                <w:color w:val="0D0D0D"/>
              </w:rPr>
              <w:t xml:space="preserve">Sustained high attendance demonstrated by: </w:t>
            </w:r>
          </w:p>
          <w:p w:rsidR="00D9455A" w:rsidRDefault="00D9455A">
            <w:pPr>
              <w:numPr>
                <w:ilvl w:val="0"/>
                <w:numId w:val="6"/>
              </w:numPr>
              <w:spacing w:after="62" w:line="239" w:lineRule="auto"/>
              <w:ind w:right="236" w:hanging="276"/>
            </w:pPr>
            <w:r>
              <w:rPr>
                <w:color w:val="0D0D0D"/>
              </w:rPr>
              <w:t xml:space="preserve">the overall absence rate for all pupils being no less than 96% and the attendance gap between disadvantaged pupils and their non-disadvantaged peers being reduced by 4% </w:t>
            </w:r>
          </w:p>
          <w:p w:rsidR="00D9455A" w:rsidRDefault="00D9455A">
            <w:pPr>
              <w:numPr>
                <w:ilvl w:val="0"/>
                <w:numId w:val="6"/>
              </w:numPr>
              <w:ind w:right="236" w:hanging="276"/>
            </w:pPr>
            <w:r>
              <w:t xml:space="preserve">the percentage of all pupils who are persistently </w:t>
            </w:r>
          </w:p>
          <w:p w:rsidR="00D9455A" w:rsidRDefault="00D9455A" w:rsidP="00D9455A">
            <w:pPr>
              <w:ind w:left="283" w:right="264"/>
            </w:pPr>
            <w:r>
              <w:t>absent being below 10% and the figure among disadvantaged pupils being no more than 5% greater than their peers.</w:t>
            </w:r>
            <w:r>
              <w:rPr>
                <w:color w:val="0D0D0D"/>
              </w:rPr>
              <w:t xml:space="preserve"> </w:t>
            </w:r>
          </w:p>
        </w:tc>
      </w:tr>
      <w:tr w:rsidR="00A73C3A">
        <w:trPr>
          <w:trHeight w:val="1202"/>
        </w:trPr>
        <w:tc>
          <w:tcPr>
            <w:tcW w:w="5141" w:type="dxa"/>
            <w:tcBorders>
              <w:top w:val="single" w:sz="4" w:space="0" w:color="000000"/>
              <w:left w:val="single" w:sz="4" w:space="0" w:color="000000"/>
              <w:bottom w:val="single" w:sz="4" w:space="0" w:color="000000"/>
              <w:right w:val="single" w:sz="4" w:space="0" w:color="000000"/>
            </w:tcBorders>
          </w:tcPr>
          <w:p w:rsidR="00A73C3A" w:rsidRDefault="00997EB2">
            <w:pPr>
              <w:ind w:left="65"/>
            </w:pPr>
            <w:r>
              <w:rPr>
                <w:color w:val="0D0D0D"/>
              </w:rPr>
              <w:t xml:space="preserve">Decrease the school gap in progress and achievement between disadvantaged and non-disadvantaged children </w:t>
            </w:r>
          </w:p>
        </w:tc>
        <w:tc>
          <w:tcPr>
            <w:tcW w:w="5486" w:type="dxa"/>
            <w:tcBorders>
              <w:top w:val="single" w:sz="4" w:space="0" w:color="000000"/>
              <w:left w:val="single" w:sz="4" w:space="0" w:color="000000"/>
              <w:bottom w:val="single" w:sz="4" w:space="0" w:color="000000"/>
              <w:right w:val="single" w:sz="4" w:space="0" w:color="000000"/>
            </w:tcBorders>
          </w:tcPr>
          <w:p w:rsidR="00A73C3A" w:rsidRDefault="00997EB2">
            <w:pPr>
              <w:ind w:left="7" w:right="45"/>
            </w:pPr>
            <w:r>
              <w:rPr>
                <w:color w:val="0D0D0D"/>
              </w:rPr>
              <w:t>The gap between disadvantaged pupils and their non</w:t>
            </w:r>
            <w:r w:rsidR="00C819F8">
              <w:rPr>
                <w:color w:val="0D0D0D"/>
              </w:rPr>
              <w:t>-</w:t>
            </w:r>
            <w:r>
              <w:rPr>
                <w:color w:val="0D0D0D"/>
              </w:rPr>
              <w:t xml:space="preserve">disadvantaged peers in Reading, Writing and Mathematics outcomes is reduced to less than 15% (2024/2025 outcomes) </w:t>
            </w:r>
          </w:p>
        </w:tc>
      </w:tr>
      <w:tr w:rsidR="00A73C3A">
        <w:trPr>
          <w:trHeight w:val="2669"/>
        </w:trPr>
        <w:tc>
          <w:tcPr>
            <w:tcW w:w="5141" w:type="dxa"/>
            <w:tcBorders>
              <w:top w:val="single" w:sz="4" w:space="0" w:color="000000"/>
              <w:left w:val="single" w:sz="4" w:space="0" w:color="000000"/>
              <w:bottom w:val="single" w:sz="4" w:space="0" w:color="000000"/>
              <w:right w:val="single" w:sz="4" w:space="0" w:color="000000"/>
            </w:tcBorders>
          </w:tcPr>
          <w:p w:rsidR="00C819F8" w:rsidRDefault="00997EB2" w:rsidP="00C819F8">
            <w:pPr>
              <w:spacing w:after="30" w:line="266" w:lineRule="auto"/>
              <w:ind w:left="65" w:right="94"/>
            </w:pPr>
            <w:r>
              <w:rPr>
                <w:color w:val="0D0D0D"/>
              </w:rPr>
              <w:t xml:space="preserve">Increase achievement at the end of each Key Stage in in the disadvantaged group </w:t>
            </w:r>
          </w:p>
          <w:p w:rsidR="00A73C3A" w:rsidRDefault="00A73C3A">
            <w:pPr>
              <w:ind w:left="65"/>
            </w:pPr>
          </w:p>
        </w:tc>
        <w:tc>
          <w:tcPr>
            <w:tcW w:w="5486" w:type="dxa"/>
            <w:tcBorders>
              <w:top w:val="single" w:sz="4" w:space="0" w:color="000000"/>
              <w:left w:val="single" w:sz="4" w:space="0" w:color="000000"/>
              <w:bottom w:val="single" w:sz="4" w:space="0" w:color="000000"/>
              <w:right w:val="single" w:sz="4" w:space="0" w:color="000000"/>
            </w:tcBorders>
          </w:tcPr>
          <w:p w:rsidR="00A73C3A" w:rsidRDefault="00997EB2">
            <w:pPr>
              <w:numPr>
                <w:ilvl w:val="0"/>
                <w:numId w:val="7"/>
              </w:numPr>
              <w:spacing w:after="61"/>
              <w:ind w:hanging="283"/>
            </w:pPr>
            <w:r>
              <w:rPr>
                <w:color w:val="0D0D0D"/>
              </w:rPr>
              <w:t xml:space="preserve">KS1 Reading, Writing and Maths outcomes in 2024/2025 show that more than 75% of the disadvantaged pupils meet the expected standing </w:t>
            </w:r>
          </w:p>
          <w:p w:rsidR="00A73C3A" w:rsidRDefault="00997EB2">
            <w:pPr>
              <w:numPr>
                <w:ilvl w:val="0"/>
                <w:numId w:val="7"/>
              </w:numPr>
              <w:spacing w:after="61"/>
              <w:ind w:hanging="283"/>
            </w:pPr>
            <w:r>
              <w:rPr>
                <w:color w:val="0D0D0D"/>
              </w:rPr>
              <w:t xml:space="preserve">KS2 Reading, Writing and Maths outcomes in 2024/2025 show more than 75% of disadvantaged pupils meet the expected standard  </w:t>
            </w:r>
          </w:p>
          <w:p w:rsidR="00A73C3A" w:rsidRDefault="00997EB2">
            <w:pPr>
              <w:numPr>
                <w:ilvl w:val="0"/>
                <w:numId w:val="7"/>
              </w:numPr>
              <w:ind w:hanging="283"/>
            </w:pPr>
            <w:r>
              <w:rPr>
                <w:color w:val="0D0D0D"/>
              </w:rPr>
              <w:t xml:space="preserve">An increase of the number of pupils meeting the higher standard at the end of each Key Stage in each subject to more than 20% </w:t>
            </w:r>
          </w:p>
        </w:tc>
      </w:tr>
      <w:tr w:rsidR="00A73C3A">
        <w:trPr>
          <w:trHeight w:val="3860"/>
        </w:trPr>
        <w:tc>
          <w:tcPr>
            <w:tcW w:w="5141" w:type="dxa"/>
            <w:tcBorders>
              <w:top w:val="single" w:sz="4" w:space="0" w:color="000000"/>
              <w:left w:val="single" w:sz="4" w:space="0" w:color="000000"/>
              <w:bottom w:val="single" w:sz="4" w:space="0" w:color="000000"/>
              <w:right w:val="single" w:sz="4" w:space="0" w:color="000000"/>
            </w:tcBorders>
          </w:tcPr>
          <w:p w:rsidR="00A73C3A" w:rsidRDefault="00997EB2">
            <w:pPr>
              <w:ind w:left="65"/>
            </w:pPr>
            <w:r>
              <w:rPr>
                <w:color w:val="0D0D0D"/>
              </w:rPr>
              <w:t xml:space="preserve">Achieve and sustain improved wellbeing and SEMH regulation for all pupils in our school, particularly our disadvantaged pupils. </w:t>
            </w:r>
          </w:p>
        </w:tc>
        <w:tc>
          <w:tcPr>
            <w:tcW w:w="5486" w:type="dxa"/>
            <w:tcBorders>
              <w:top w:val="single" w:sz="4" w:space="0" w:color="000000"/>
              <w:left w:val="single" w:sz="4" w:space="0" w:color="000000"/>
              <w:bottom w:val="single" w:sz="4" w:space="0" w:color="000000"/>
              <w:right w:val="single" w:sz="4" w:space="0" w:color="000000"/>
            </w:tcBorders>
          </w:tcPr>
          <w:p w:rsidR="00A73C3A" w:rsidRDefault="00997EB2">
            <w:pPr>
              <w:spacing w:after="61" w:line="239" w:lineRule="auto"/>
              <w:ind w:left="65"/>
            </w:pPr>
            <w:r>
              <w:rPr>
                <w:color w:val="0D0D0D"/>
              </w:rPr>
              <w:t xml:space="preserve">Sustained high levels of wellbeing by 2024/25 demonstrated by: </w:t>
            </w:r>
          </w:p>
          <w:p w:rsidR="00A73C3A" w:rsidRDefault="00997EB2">
            <w:pPr>
              <w:numPr>
                <w:ilvl w:val="0"/>
                <w:numId w:val="8"/>
              </w:numPr>
              <w:spacing w:after="58"/>
              <w:ind w:hanging="283"/>
            </w:pPr>
            <w:r>
              <w:rPr>
                <w:color w:val="0D0D0D"/>
              </w:rPr>
              <w:t xml:space="preserve">significant increase in participation in enrichment activities, particularly among disadvantaged pupils </w:t>
            </w:r>
          </w:p>
          <w:p w:rsidR="00A73C3A" w:rsidRDefault="00997EB2">
            <w:pPr>
              <w:numPr>
                <w:ilvl w:val="0"/>
                <w:numId w:val="8"/>
              </w:numPr>
              <w:spacing w:after="61"/>
              <w:ind w:hanging="283"/>
            </w:pPr>
            <w:r>
              <w:rPr>
                <w:color w:val="0D0D0D"/>
              </w:rPr>
              <w:t xml:space="preserve">a significant decrease of Pupil Premium children receiving warnings and sanctions from their class teacher because of negative behaviours related to SEMH </w:t>
            </w:r>
          </w:p>
          <w:p w:rsidR="00A73C3A" w:rsidRDefault="00997EB2">
            <w:pPr>
              <w:numPr>
                <w:ilvl w:val="0"/>
                <w:numId w:val="8"/>
              </w:numPr>
              <w:spacing w:after="61"/>
              <w:ind w:hanging="283"/>
            </w:pPr>
            <w:r>
              <w:rPr>
                <w:color w:val="0D0D0D"/>
              </w:rPr>
              <w:t xml:space="preserve">qualitative data from pupil voice, pupil and parent surveys and teacher observations </w:t>
            </w:r>
          </w:p>
          <w:p w:rsidR="00A73C3A" w:rsidRDefault="00997EB2">
            <w:pPr>
              <w:numPr>
                <w:ilvl w:val="0"/>
                <w:numId w:val="8"/>
              </w:numPr>
              <w:ind w:hanging="283"/>
            </w:pPr>
            <w:r>
              <w:rPr>
                <w:color w:val="0D0D0D"/>
              </w:rPr>
              <w:t xml:space="preserve">A reduction of referrals made by class teachers for SEMH provision such as Place2be, Play Therapist and Wellbeing Warriors </w:t>
            </w:r>
          </w:p>
        </w:tc>
      </w:tr>
      <w:tr w:rsidR="00A73C3A">
        <w:trPr>
          <w:trHeight w:val="2191"/>
        </w:trPr>
        <w:tc>
          <w:tcPr>
            <w:tcW w:w="5141" w:type="dxa"/>
            <w:tcBorders>
              <w:top w:val="single" w:sz="4" w:space="0" w:color="000000"/>
              <w:left w:val="single" w:sz="4" w:space="0" w:color="000000"/>
              <w:bottom w:val="single" w:sz="4" w:space="0" w:color="000000"/>
              <w:right w:val="single" w:sz="4" w:space="0" w:color="000000"/>
            </w:tcBorders>
          </w:tcPr>
          <w:p w:rsidR="00A73C3A" w:rsidRDefault="00997EB2">
            <w:pPr>
              <w:ind w:left="65"/>
            </w:pPr>
            <w:r>
              <w:rPr>
                <w:color w:val="0D0D0D"/>
              </w:rPr>
              <w:lastRenderedPageBreak/>
              <w:t xml:space="preserve">Improve the provision at lunchtime and playtime so that children have a wider range of opportunities to learn and play together </w:t>
            </w:r>
          </w:p>
        </w:tc>
        <w:tc>
          <w:tcPr>
            <w:tcW w:w="5486" w:type="dxa"/>
            <w:tcBorders>
              <w:top w:val="single" w:sz="4" w:space="0" w:color="000000"/>
              <w:left w:val="single" w:sz="4" w:space="0" w:color="000000"/>
              <w:bottom w:val="single" w:sz="4" w:space="0" w:color="000000"/>
              <w:right w:val="single" w:sz="4" w:space="0" w:color="000000"/>
            </w:tcBorders>
          </w:tcPr>
          <w:p w:rsidR="00A73C3A" w:rsidRDefault="00997EB2">
            <w:pPr>
              <w:spacing w:after="59" w:line="239" w:lineRule="auto"/>
              <w:ind w:left="65"/>
            </w:pPr>
            <w:r>
              <w:rPr>
                <w:color w:val="0D0D0D"/>
              </w:rPr>
              <w:t xml:space="preserve">Sustained positive engagement during play and lunchtimes demonstrated by: </w:t>
            </w:r>
          </w:p>
          <w:p w:rsidR="00A73C3A" w:rsidRDefault="00997EB2">
            <w:pPr>
              <w:numPr>
                <w:ilvl w:val="0"/>
                <w:numId w:val="9"/>
              </w:numPr>
              <w:spacing w:after="60"/>
              <w:ind w:hanging="276"/>
            </w:pPr>
            <w:r>
              <w:rPr>
                <w:color w:val="0D0D0D"/>
              </w:rPr>
              <w:t xml:space="preserve">A reduction in the number of yellow and red cards issued to the disadvantaged group </w:t>
            </w:r>
          </w:p>
          <w:p w:rsidR="00A73C3A" w:rsidRDefault="00997EB2">
            <w:pPr>
              <w:numPr>
                <w:ilvl w:val="0"/>
                <w:numId w:val="9"/>
              </w:numPr>
              <w:spacing w:after="61"/>
              <w:ind w:hanging="276"/>
            </w:pPr>
            <w:r>
              <w:rPr>
                <w:color w:val="0D0D0D"/>
              </w:rPr>
              <w:t xml:space="preserve">A reduction of incidents on CPOMS recorded for play and lunchtime events  </w:t>
            </w:r>
          </w:p>
          <w:p w:rsidR="00A73C3A" w:rsidRDefault="00997EB2">
            <w:pPr>
              <w:numPr>
                <w:ilvl w:val="0"/>
                <w:numId w:val="9"/>
              </w:numPr>
              <w:ind w:hanging="276"/>
            </w:pPr>
            <w:r>
              <w:rPr>
                <w:color w:val="0D0D0D"/>
              </w:rPr>
              <w:t xml:space="preserve">Pupil voice and teacher observations </w:t>
            </w:r>
          </w:p>
        </w:tc>
      </w:tr>
    </w:tbl>
    <w:p w:rsidR="00A73C3A" w:rsidRDefault="00997EB2">
      <w:pPr>
        <w:spacing w:after="212" w:line="265" w:lineRule="auto"/>
        <w:ind w:left="-5" w:right="638" w:hanging="10"/>
      </w:pPr>
      <w:r>
        <w:rPr>
          <w:b/>
          <w:color w:val="104F75"/>
        </w:rPr>
        <w:t xml:space="preserve">Activity in this academic year </w:t>
      </w:r>
    </w:p>
    <w:p w:rsidR="00A73C3A" w:rsidRDefault="00997EB2">
      <w:pPr>
        <w:spacing w:after="471" w:line="249" w:lineRule="auto"/>
        <w:ind w:left="-5" w:hanging="10"/>
      </w:pPr>
      <w:r>
        <w:t xml:space="preserve">This details how we intend to spend our pupil premium (and recovery premium funding) </w:t>
      </w:r>
      <w:r>
        <w:rPr>
          <w:b/>
        </w:rPr>
        <w:t>this academic year</w:t>
      </w:r>
      <w:r>
        <w:t xml:space="preserve"> to address the challenges listed above. </w:t>
      </w:r>
    </w:p>
    <w:p w:rsidR="00A73C3A" w:rsidRDefault="00997EB2">
      <w:pPr>
        <w:spacing w:after="212" w:line="265" w:lineRule="auto"/>
        <w:ind w:left="-5" w:right="638" w:hanging="10"/>
      </w:pPr>
      <w:r>
        <w:rPr>
          <w:b/>
          <w:color w:val="104F75"/>
        </w:rPr>
        <w:t xml:space="preserve">High Quality Teaching (for example, CPD, recruitment and retention) </w:t>
      </w:r>
    </w:p>
    <w:p w:rsidR="00A73C3A" w:rsidRDefault="00997EB2">
      <w:pPr>
        <w:spacing w:after="12" w:line="249" w:lineRule="auto"/>
        <w:ind w:left="-5" w:hanging="10"/>
      </w:pPr>
      <w:r>
        <w:t xml:space="preserve">Budgeted cost: £ </w:t>
      </w:r>
      <w:r w:rsidR="00D71B2A">
        <w:t>32</w:t>
      </w:r>
      <w:r>
        <w:t xml:space="preserve">,000 </w:t>
      </w:r>
    </w:p>
    <w:p w:rsidR="00A73C3A" w:rsidRDefault="00A73C3A">
      <w:pPr>
        <w:spacing w:after="0"/>
        <w:ind w:left="-720" w:right="11123"/>
      </w:pPr>
    </w:p>
    <w:tbl>
      <w:tblPr>
        <w:tblStyle w:val="TableGrid"/>
        <w:tblW w:w="10478" w:type="dxa"/>
        <w:tblInd w:w="6" w:type="dxa"/>
        <w:tblCellMar>
          <w:top w:w="48" w:type="dxa"/>
          <w:left w:w="164" w:type="dxa"/>
          <w:right w:w="115" w:type="dxa"/>
        </w:tblCellMar>
        <w:tblLook w:val="04A0" w:firstRow="1" w:lastRow="0" w:firstColumn="1" w:lastColumn="0" w:noHBand="0" w:noVBand="1"/>
      </w:tblPr>
      <w:tblGrid>
        <w:gridCol w:w="2113"/>
        <w:gridCol w:w="7424"/>
        <w:gridCol w:w="1227"/>
      </w:tblGrid>
      <w:tr w:rsidR="00A73C3A">
        <w:trPr>
          <w:trHeight w:val="935"/>
        </w:trPr>
        <w:tc>
          <w:tcPr>
            <w:tcW w:w="2183" w:type="dxa"/>
            <w:tcBorders>
              <w:top w:val="single" w:sz="4" w:space="0" w:color="000000"/>
              <w:left w:val="single" w:sz="4" w:space="0" w:color="000000"/>
              <w:bottom w:val="single" w:sz="4" w:space="0" w:color="000000"/>
              <w:right w:val="single" w:sz="4" w:space="0" w:color="000000"/>
            </w:tcBorders>
            <w:shd w:val="clear" w:color="auto" w:fill="D8E2E9"/>
          </w:tcPr>
          <w:p w:rsidR="00A73C3A" w:rsidRDefault="00997EB2">
            <w:r>
              <w:rPr>
                <w:b/>
                <w:color w:val="0D0D0D"/>
              </w:rPr>
              <w:t xml:space="preserve">Activity </w:t>
            </w:r>
          </w:p>
        </w:tc>
        <w:tc>
          <w:tcPr>
            <w:tcW w:w="7017" w:type="dxa"/>
            <w:tcBorders>
              <w:top w:val="single" w:sz="4" w:space="0" w:color="000000"/>
              <w:left w:val="single" w:sz="4" w:space="0" w:color="000000"/>
              <w:bottom w:val="single" w:sz="4" w:space="0" w:color="000000"/>
              <w:right w:val="single" w:sz="4" w:space="0" w:color="000000"/>
            </w:tcBorders>
            <w:shd w:val="clear" w:color="auto" w:fill="D8E2E9"/>
          </w:tcPr>
          <w:p w:rsidR="00A73C3A" w:rsidRDefault="00997EB2">
            <w:pPr>
              <w:ind w:left="1"/>
            </w:pPr>
            <w:r>
              <w:rPr>
                <w:b/>
                <w:color w:val="0D0D0D"/>
              </w:rPr>
              <w:t xml:space="preserve">Evidence that supports this approach </w:t>
            </w:r>
          </w:p>
        </w:tc>
        <w:tc>
          <w:tcPr>
            <w:tcW w:w="1278" w:type="dxa"/>
            <w:tcBorders>
              <w:top w:val="single" w:sz="4" w:space="0" w:color="000000"/>
              <w:left w:val="single" w:sz="4" w:space="0" w:color="000000"/>
              <w:bottom w:val="single" w:sz="4" w:space="0" w:color="000000"/>
              <w:right w:val="single" w:sz="4" w:space="0" w:color="000000"/>
            </w:tcBorders>
            <w:shd w:val="clear" w:color="auto" w:fill="D8E2E9"/>
          </w:tcPr>
          <w:p w:rsidR="00A73C3A" w:rsidRDefault="00997EB2">
            <w:pPr>
              <w:ind w:left="1"/>
            </w:pPr>
            <w:r>
              <w:rPr>
                <w:b/>
                <w:color w:val="0D0D0D"/>
              </w:rPr>
              <w:t xml:space="preserve">Challenge number(s) addressed </w:t>
            </w:r>
          </w:p>
        </w:tc>
      </w:tr>
      <w:tr w:rsidR="00A73C3A">
        <w:trPr>
          <w:trHeight w:val="667"/>
        </w:trPr>
        <w:tc>
          <w:tcPr>
            <w:tcW w:w="10478" w:type="dxa"/>
            <w:gridSpan w:val="3"/>
            <w:tcBorders>
              <w:top w:val="single" w:sz="4" w:space="0" w:color="000000"/>
              <w:left w:val="single" w:sz="4" w:space="0" w:color="000000"/>
              <w:bottom w:val="single" w:sz="4" w:space="0" w:color="000000"/>
              <w:right w:val="single" w:sz="4" w:space="0" w:color="000000"/>
            </w:tcBorders>
            <w:shd w:val="clear" w:color="auto" w:fill="E2EFD9"/>
          </w:tcPr>
          <w:p w:rsidR="00A73C3A" w:rsidRDefault="00997EB2">
            <w:pPr>
              <w:jc w:val="center"/>
            </w:pPr>
            <w:r>
              <w:rPr>
                <w:b/>
                <w:color w:val="0D0D0D"/>
              </w:rPr>
              <w:t xml:space="preserve">Professional development on evidence-based approaches, for example feedback, metacognition, reading comprehension, phonics, or mastery learning </w:t>
            </w:r>
          </w:p>
        </w:tc>
      </w:tr>
      <w:tr w:rsidR="00A73C3A">
        <w:trPr>
          <w:trHeight w:val="4657"/>
        </w:trPr>
        <w:tc>
          <w:tcPr>
            <w:tcW w:w="2183" w:type="dxa"/>
            <w:tcBorders>
              <w:top w:val="single" w:sz="4" w:space="0" w:color="000000"/>
              <w:left w:val="single" w:sz="4" w:space="0" w:color="000000"/>
              <w:bottom w:val="single" w:sz="4" w:space="0" w:color="000000"/>
              <w:right w:val="single" w:sz="4" w:space="0" w:color="000000"/>
            </w:tcBorders>
            <w:shd w:val="clear" w:color="auto" w:fill="E2EFD9"/>
          </w:tcPr>
          <w:p w:rsidR="00A73C3A" w:rsidRDefault="00997EB2">
            <w:r>
              <w:rPr>
                <w:color w:val="0D0D0D"/>
              </w:rPr>
              <w:t xml:space="preserve">CPD for Teaching </w:t>
            </w:r>
          </w:p>
          <w:p w:rsidR="00A73C3A" w:rsidRDefault="00997EB2">
            <w:pPr>
              <w:spacing w:after="38"/>
            </w:pPr>
            <w:r>
              <w:rPr>
                <w:color w:val="0D0D0D"/>
              </w:rPr>
              <w:t xml:space="preserve">Staff </w:t>
            </w:r>
          </w:p>
          <w:p w:rsidR="00A73C3A" w:rsidRDefault="00997EB2">
            <w:r>
              <w:rPr>
                <w:color w:val="0D0D0D"/>
              </w:rPr>
              <w:t xml:space="preserve">(Academic) </w:t>
            </w:r>
          </w:p>
        </w:tc>
        <w:tc>
          <w:tcPr>
            <w:tcW w:w="7017" w:type="dxa"/>
            <w:tcBorders>
              <w:top w:val="single" w:sz="4" w:space="0" w:color="000000"/>
              <w:left w:val="single" w:sz="4" w:space="0" w:color="000000"/>
              <w:bottom w:val="single" w:sz="4" w:space="0" w:color="000000"/>
              <w:right w:val="single" w:sz="4" w:space="0" w:color="000000"/>
            </w:tcBorders>
          </w:tcPr>
          <w:p w:rsidR="00A73C3A" w:rsidRDefault="00997EB2">
            <w:pPr>
              <w:spacing w:after="81"/>
              <w:ind w:left="1"/>
            </w:pPr>
            <w:r>
              <w:rPr>
                <w:color w:val="0D0D0D"/>
              </w:rPr>
              <w:t xml:space="preserve">EEF guidance Reports: </w:t>
            </w:r>
          </w:p>
          <w:p w:rsidR="00A73C3A" w:rsidRDefault="00997EB2">
            <w:pPr>
              <w:numPr>
                <w:ilvl w:val="0"/>
                <w:numId w:val="10"/>
              </w:numPr>
              <w:spacing w:after="72"/>
            </w:pPr>
            <w:r>
              <w:rPr>
                <w:color w:val="0D0D0D"/>
              </w:rPr>
              <w:t xml:space="preserve">Improving mathematics in the Early Years and KS1 Improving mathematics in KS2 and KS3  </w:t>
            </w:r>
          </w:p>
          <w:p w:rsidR="00A73C3A" w:rsidRDefault="00997EB2">
            <w:pPr>
              <w:numPr>
                <w:ilvl w:val="0"/>
                <w:numId w:val="10"/>
              </w:numPr>
              <w:spacing w:after="25"/>
            </w:pPr>
            <w:r>
              <w:rPr>
                <w:color w:val="0D0D0D"/>
              </w:rPr>
              <w:t xml:space="preserve">Improving Literacy at KS1 </w:t>
            </w:r>
          </w:p>
          <w:p w:rsidR="00A73C3A" w:rsidRDefault="00997EB2">
            <w:pPr>
              <w:numPr>
                <w:ilvl w:val="0"/>
                <w:numId w:val="10"/>
              </w:numPr>
              <w:spacing w:after="24"/>
            </w:pPr>
            <w:r>
              <w:rPr>
                <w:color w:val="0D0D0D"/>
              </w:rPr>
              <w:t xml:space="preserve">Improving Literacy at KS2  </w:t>
            </w:r>
          </w:p>
          <w:p w:rsidR="00A73C3A" w:rsidRDefault="00997EB2">
            <w:pPr>
              <w:numPr>
                <w:ilvl w:val="0"/>
                <w:numId w:val="10"/>
              </w:numPr>
              <w:spacing w:after="73" w:line="239" w:lineRule="auto"/>
            </w:pPr>
            <w:r>
              <w:rPr>
                <w:color w:val="0D0D0D"/>
              </w:rPr>
              <w:t xml:space="preserve">Teacher Feedback to Improve Pupil Learning EEF Teaching and Learning Toolkit  </w:t>
            </w:r>
          </w:p>
          <w:p w:rsidR="00A73C3A" w:rsidRDefault="00997EB2">
            <w:pPr>
              <w:numPr>
                <w:ilvl w:val="0"/>
                <w:numId w:val="10"/>
              </w:numPr>
              <w:spacing w:after="22"/>
            </w:pPr>
            <w:r>
              <w:rPr>
                <w:color w:val="0D0D0D"/>
              </w:rPr>
              <w:t xml:space="preserve">Feedback (Impact +6 months)  </w:t>
            </w:r>
          </w:p>
          <w:p w:rsidR="00A73C3A" w:rsidRDefault="00997EB2">
            <w:pPr>
              <w:numPr>
                <w:ilvl w:val="0"/>
                <w:numId w:val="10"/>
              </w:numPr>
              <w:spacing w:after="24"/>
            </w:pPr>
            <w:r>
              <w:rPr>
                <w:color w:val="0D0D0D"/>
              </w:rPr>
              <w:t xml:space="preserve">Mastery Learning (Impact +5 months) </w:t>
            </w:r>
          </w:p>
          <w:p w:rsidR="00A73C3A" w:rsidRDefault="00997EB2">
            <w:pPr>
              <w:numPr>
                <w:ilvl w:val="0"/>
                <w:numId w:val="10"/>
              </w:numPr>
              <w:spacing w:after="24"/>
            </w:pPr>
            <w:r>
              <w:rPr>
                <w:color w:val="0D0D0D"/>
              </w:rPr>
              <w:t xml:space="preserve">Phonics (Impact +5 months) </w:t>
            </w:r>
          </w:p>
          <w:p w:rsidR="00C819F8" w:rsidRPr="00C819F8" w:rsidRDefault="00997EB2" w:rsidP="00C819F8">
            <w:pPr>
              <w:numPr>
                <w:ilvl w:val="0"/>
                <w:numId w:val="10"/>
              </w:numPr>
              <w:spacing w:after="5" w:line="285" w:lineRule="auto"/>
            </w:pPr>
            <w:r>
              <w:rPr>
                <w:color w:val="0D0D0D"/>
              </w:rPr>
              <w:t xml:space="preserve">Reading Comprehension Strategies (+6 months) </w:t>
            </w:r>
          </w:p>
          <w:p w:rsidR="00C819F8" w:rsidRDefault="00C819F8" w:rsidP="00C819F8">
            <w:pPr>
              <w:spacing w:after="5" w:line="285" w:lineRule="auto"/>
              <w:ind w:left="1"/>
            </w:pPr>
          </w:p>
          <w:p w:rsidR="00C819F8" w:rsidRPr="00C819F8" w:rsidRDefault="00C819F8" w:rsidP="00C819F8">
            <w:pPr>
              <w:spacing w:after="5" w:line="285" w:lineRule="auto"/>
              <w:rPr>
                <w:color w:val="FF0000"/>
              </w:rPr>
            </w:pPr>
            <w:r>
              <w:rPr>
                <w:color w:val="FF0000"/>
              </w:rPr>
              <w:t xml:space="preserve">December 2024: FFT Reading Fluency supported by the EEF. </w:t>
            </w:r>
          </w:p>
          <w:p w:rsidR="00A73C3A" w:rsidRDefault="00A73C3A">
            <w:pPr>
              <w:ind w:left="1"/>
            </w:pPr>
          </w:p>
        </w:tc>
        <w:tc>
          <w:tcPr>
            <w:tcW w:w="1278" w:type="dxa"/>
            <w:tcBorders>
              <w:top w:val="single" w:sz="4" w:space="0" w:color="000000"/>
              <w:left w:val="single" w:sz="4" w:space="0" w:color="000000"/>
              <w:bottom w:val="single" w:sz="4" w:space="0" w:color="000000"/>
              <w:right w:val="single" w:sz="4" w:space="0" w:color="000000"/>
            </w:tcBorders>
          </w:tcPr>
          <w:p w:rsidR="00A73C3A" w:rsidRDefault="00997EB2">
            <w:pPr>
              <w:ind w:left="1"/>
            </w:pPr>
            <w:r>
              <w:rPr>
                <w:color w:val="0D0D0D"/>
              </w:rPr>
              <w:t xml:space="preserve">1,3 and 4 </w:t>
            </w:r>
          </w:p>
        </w:tc>
      </w:tr>
      <w:tr w:rsidR="00A73C3A">
        <w:trPr>
          <w:trHeight w:val="2338"/>
        </w:trPr>
        <w:tc>
          <w:tcPr>
            <w:tcW w:w="2183" w:type="dxa"/>
            <w:tcBorders>
              <w:top w:val="single" w:sz="4" w:space="0" w:color="000000"/>
              <w:left w:val="single" w:sz="4" w:space="0" w:color="000000"/>
              <w:bottom w:val="single" w:sz="4" w:space="0" w:color="000000"/>
              <w:right w:val="single" w:sz="4" w:space="0" w:color="000000"/>
            </w:tcBorders>
            <w:shd w:val="clear" w:color="auto" w:fill="E2EFD9"/>
          </w:tcPr>
          <w:p w:rsidR="00A73C3A" w:rsidRDefault="00997EB2">
            <w:r>
              <w:rPr>
                <w:color w:val="0D0D0D"/>
              </w:rPr>
              <w:t xml:space="preserve">Embed and continue training in SSP programme </w:t>
            </w:r>
          </w:p>
        </w:tc>
        <w:tc>
          <w:tcPr>
            <w:tcW w:w="7017" w:type="dxa"/>
            <w:tcBorders>
              <w:top w:val="single" w:sz="4" w:space="0" w:color="000000"/>
              <w:left w:val="single" w:sz="4" w:space="0" w:color="000000"/>
              <w:bottom w:val="single" w:sz="4" w:space="0" w:color="000000"/>
              <w:right w:val="single" w:sz="4" w:space="0" w:color="000000"/>
            </w:tcBorders>
          </w:tcPr>
          <w:p w:rsidR="00A73C3A" w:rsidRDefault="00997EB2">
            <w:pPr>
              <w:spacing w:after="60" w:line="239" w:lineRule="auto"/>
              <w:ind w:left="1" w:right="16"/>
            </w:pPr>
            <w:r>
              <w:rPr>
                <w:color w:val="0D0D0D"/>
              </w:rPr>
              <w:t xml:space="preserve">DfE guidance requires that all schools adopt a Synthetic Systematic Phonics programme. Research shows that disadvantaged children are those in most need of a highly structured programme as support in the area of phonics may not be available at home. </w:t>
            </w:r>
          </w:p>
          <w:p w:rsidR="00A73C3A" w:rsidRDefault="00997EB2">
            <w:pPr>
              <w:spacing w:after="2" w:line="238" w:lineRule="auto"/>
              <w:ind w:left="1"/>
              <w:jc w:val="both"/>
            </w:pPr>
            <w:r>
              <w:rPr>
                <w:color w:val="0D0D0D"/>
              </w:rPr>
              <w:t xml:space="preserve">Phonics approaches have a strong evidence base that indicates a positive impact on the accuracy of word reading (though not necessarily </w:t>
            </w:r>
          </w:p>
          <w:p w:rsidR="00A73C3A" w:rsidRDefault="00997EB2">
            <w:pPr>
              <w:ind w:left="1"/>
            </w:pPr>
            <w:r>
              <w:rPr>
                <w:color w:val="0D0D0D"/>
              </w:rPr>
              <w:t>comprehension), particularly for disadvantaged pupils</w:t>
            </w:r>
            <w:hyperlink r:id="rId7">
              <w:r>
                <w:rPr>
                  <w:color w:val="0000FF"/>
                  <w:u w:val="single" w:color="0000FF"/>
                </w:rPr>
                <w:t>: Phonics | Toolkit</w:t>
              </w:r>
            </w:hyperlink>
            <w:hyperlink r:id="rId8">
              <w:r>
                <w:rPr>
                  <w:color w:val="0000FF"/>
                </w:rPr>
                <w:t xml:space="preserve"> </w:t>
              </w:r>
            </w:hyperlink>
          </w:p>
          <w:p w:rsidR="00A73C3A" w:rsidRDefault="00677A8B">
            <w:pPr>
              <w:ind w:left="1"/>
            </w:pPr>
            <w:hyperlink r:id="rId9">
              <w:r w:rsidR="00997EB2">
                <w:rPr>
                  <w:color w:val="0000FF"/>
                  <w:u w:val="single" w:color="0000FF"/>
                </w:rPr>
                <w:t>Strand | Education Endowment Foundation | EEF</w:t>
              </w:r>
            </w:hyperlink>
            <w:hyperlink r:id="rId10">
              <w:r w:rsidR="00997EB2">
                <w:rPr>
                  <w:color w:val="0D0D0D"/>
                </w:rPr>
                <w:t xml:space="preserve"> </w:t>
              </w:r>
            </w:hyperlink>
          </w:p>
        </w:tc>
        <w:tc>
          <w:tcPr>
            <w:tcW w:w="1278" w:type="dxa"/>
            <w:tcBorders>
              <w:top w:val="single" w:sz="4" w:space="0" w:color="000000"/>
              <w:left w:val="single" w:sz="4" w:space="0" w:color="000000"/>
              <w:bottom w:val="single" w:sz="4" w:space="0" w:color="000000"/>
              <w:right w:val="single" w:sz="4" w:space="0" w:color="000000"/>
            </w:tcBorders>
          </w:tcPr>
          <w:p w:rsidR="00A73C3A" w:rsidRDefault="00997EB2">
            <w:pPr>
              <w:ind w:left="1"/>
            </w:pPr>
            <w:r>
              <w:rPr>
                <w:color w:val="0D0D0D"/>
              </w:rPr>
              <w:t xml:space="preserve">1 </w:t>
            </w:r>
          </w:p>
        </w:tc>
      </w:tr>
      <w:tr w:rsidR="00A73C3A">
        <w:trPr>
          <w:trHeight w:val="398"/>
        </w:trPr>
        <w:tc>
          <w:tcPr>
            <w:tcW w:w="10478" w:type="dxa"/>
            <w:gridSpan w:val="3"/>
            <w:tcBorders>
              <w:top w:val="single" w:sz="4" w:space="0" w:color="000000"/>
              <w:left w:val="single" w:sz="4" w:space="0" w:color="000000"/>
              <w:bottom w:val="single" w:sz="4" w:space="0" w:color="000000"/>
              <w:right w:val="single" w:sz="4" w:space="0" w:color="000000"/>
            </w:tcBorders>
            <w:shd w:val="clear" w:color="auto" w:fill="E2EFD9"/>
          </w:tcPr>
          <w:p w:rsidR="00A73C3A" w:rsidRDefault="00997EB2">
            <w:pPr>
              <w:ind w:right="55"/>
              <w:jc w:val="center"/>
            </w:pPr>
            <w:r>
              <w:rPr>
                <w:b/>
                <w:color w:val="0D0D0D"/>
              </w:rPr>
              <w:t xml:space="preserve">Developing high quality teaching, assessment and a curriculum which responds to the needs of the pupils </w:t>
            </w:r>
          </w:p>
        </w:tc>
      </w:tr>
      <w:tr w:rsidR="00A73C3A">
        <w:trPr>
          <w:trHeight w:val="4936"/>
        </w:trPr>
        <w:tc>
          <w:tcPr>
            <w:tcW w:w="2183" w:type="dxa"/>
            <w:tcBorders>
              <w:top w:val="single" w:sz="4" w:space="0" w:color="000000"/>
              <w:left w:val="single" w:sz="4" w:space="0" w:color="000000"/>
              <w:bottom w:val="single" w:sz="4" w:space="0" w:color="000000"/>
              <w:right w:val="single" w:sz="4" w:space="0" w:color="000000"/>
            </w:tcBorders>
            <w:shd w:val="clear" w:color="auto" w:fill="E2EFD9"/>
          </w:tcPr>
          <w:p w:rsidR="00A73C3A" w:rsidRDefault="00997EB2">
            <w:pPr>
              <w:spacing w:line="239" w:lineRule="auto"/>
              <w:ind w:right="393"/>
            </w:pPr>
            <w:r>
              <w:rPr>
                <w:color w:val="0D0D0D"/>
              </w:rPr>
              <w:lastRenderedPageBreak/>
              <w:t xml:space="preserve">Ensure the curriculum in EYFS supports all pupils, in </w:t>
            </w:r>
          </w:p>
          <w:p w:rsidR="00A73C3A" w:rsidRDefault="00997EB2">
            <w:pPr>
              <w:ind w:right="437"/>
            </w:pPr>
            <w:r>
              <w:rPr>
                <w:color w:val="0D0D0D"/>
              </w:rPr>
              <w:t xml:space="preserve">particular the most disadvantaged, with a particular focus on speech, language, communication and early reading and writing. </w:t>
            </w:r>
          </w:p>
        </w:tc>
        <w:tc>
          <w:tcPr>
            <w:tcW w:w="7017" w:type="dxa"/>
            <w:tcBorders>
              <w:top w:val="single" w:sz="4" w:space="0" w:color="000000"/>
              <w:left w:val="single" w:sz="4" w:space="0" w:color="000000"/>
              <w:bottom w:val="single" w:sz="4" w:space="0" w:color="000000"/>
              <w:right w:val="single" w:sz="4" w:space="0" w:color="000000"/>
            </w:tcBorders>
          </w:tcPr>
          <w:p w:rsidR="00A73C3A" w:rsidRDefault="00997EB2">
            <w:pPr>
              <w:spacing w:after="60" w:line="239" w:lineRule="auto"/>
              <w:ind w:left="1"/>
            </w:pPr>
            <w:r>
              <w:rPr>
                <w:color w:val="0D0D0D"/>
              </w:rPr>
              <w:t xml:space="preserve">Communication and language approaches emphasise the importance of spoken language and verbal interaction for young children. They are based on the idea that children’s language development benefits from approaches that explicitly support communication through talking, verbal expression, modelling language and reasoning.  </w:t>
            </w:r>
          </w:p>
          <w:p w:rsidR="00A73C3A" w:rsidRDefault="00677A8B">
            <w:pPr>
              <w:spacing w:after="60" w:line="239" w:lineRule="auto"/>
              <w:ind w:left="1"/>
            </w:pPr>
            <w:hyperlink r:id="rId11">
              <w:r w:rsidR="00997EB2">
                <w:rPr>
                  <w:color w:val="0000FF"/>
                  <w:u w:val="single" w:color="0000FF"/>
                </w:rPr>
                <w:t>https://educationendowmentfoundation.org.uk/educationevidence/early</w:t>
              </w:r>
            </w:hyperlink>
            <w:hyperlink r:id="rId12"/>
            <w:hyperlink r:id="rId13">
              <w:r w:rsidR="00997EB2">
                <w:rPr>
                  <w:color w:val="0000FF"/>
                  <w:u w:val="single" w:color="0000FF"/>
                </w:rPr>
                <w:t>years</w:t>
              </w:r>
            </w:hyperlink>
            <w:hyperlink r:id="rId14">
              <w:r w:rsidR="00997EB2">
                <w:rPr>
                  <w:color w:val="0000FF"/>
                  <w:u w:val="single" w:color="0000FF"/>
                </w:rPr>
                <w:t>-</w:t>
              </w:r>
            </w:hyperlink>
            <w:hyperlink r:id="rId15">
              <w:r w:rsidR="00997EB2">
                <w:rPr>
                  <w:color w:val="0000FF"/>
                  <w:u w:val="single" w:color="0000FF"/>
                </w:rPr>
                <w:t>toolkit/communication</w:t>
              </w:r>
            </w:hyperlink>
            <w:hyperlink r:id="rId16">
              <w:r w:rsidR="00997EB2">
                <w:rPr>
                  <w:color w:val="0000FF"/>
                  <w:u w:val="single" w:color="0000FF"/>
                </w:rPr>
                <w:t>-</w:t>
              </w:r>
            </w:hyperlink>
            <w:hyperlink r:id="rId17">
              <w:r w:rsidR="00997EB2">
                <w:rPr>
                  <w:color w:val="0000FF"/>
                  <w:u w:val="single" w:color="0000FF"/>
                </w:rPr>
                <w:t>and</w:t>
              </w:r>
            </w:hyperlink>
            <w:hyperlink r:id="rId18">
              <w:r w:rsidR="00997EB2">
                <w:rPr>
                  <w:color w:val="0000FF"/>
                  <w:u w:val="single" w:color="0000FF"/>
                </w:rPr>
                <w:t>-</w:t>
              </w:r>
            </w:hyperlink>
            <w:hyperlink r:id="rId19">
              <w:r w:rsidR="00997EB2">
                <w:rPr>
                  <w:color w:val="0000FF"/>
                  <w:u w:val="single" w:color="0000FF"/>
                </w:rPr>
                <w:t>languageapproaches</w:t>
              </w:r>
            </w:hyperlink>
            <w:hyperlink r:id="rId20">
              <w:r w:rsidR="00997EB2">
                <w:rPr>
                  <w:color w:val="0D0D0D"/>
                </w:rPr>
                <w:t xml:space="preserve"> </w:t>
              </w:r>
            </w:hyperlink>
            <w:r w:rsidR="00997EB2">
              <w:rPr>
                <w:color w:val="0D0D0D"/>
              </w:rPr>
              <w:t xml:space="preserve"> </w:t>
            </w:r>
          </w:p>
          <w:p w:rsidR="00A73C3A" w:rsidRDefault="00997EB2">
            <w:pPr>
              <w:spacing w:after="60" w:line="239" w:lineRule="auto"/>
              <w:ind w:left="1"/>
            </w:pPr>
            <w:r>
              <w:rPr>
                <w:color w:val="0D0D0D"/>
              </w:rPr>
              <w:t xml:space="preserve">Early literacy approaches have been consistently found to have a positive effect on early learning outcomes. The early literacy approaches evaluated to date led to an average impact of four additional months’ progress, with the most effective approaches improving learning by as much as six months.  </w:t>
            </w:r>
          </w:p>
          <w:p w:rsidR="00A73C3A" w:rsidRDefault="00677A8B">
            <w:pPr>
              <w:spacing w:after="60" w:line="239" w:lineRule="auto"/>
              <w:ind w:left="1"/>
            </w:pPr>
            <w:hyperlink r:id="rId21">
              <w:r w:rsidR="00997EB2">
                <w:rPr>
                  <w:color w:val="0000FF"/>
                  <w:u w:val="single" w:color="0000FF"/>
                </w:rPr>
                <w:t>https://educationendowmentfoundation.org.uk/educationevidence/early</w:t>
              </w:r>
            </w:hyperlink>
            <w:hyperlink r:id="rId22"/>
            <w:hyperlink r:id="rId23">
              <w:r w:rsidR="00997EB2">
                <w:rPr>
                  <w:color w:val="0000FF"/>
                  <w:u w:val="single" w:color="0000FF"/>
                </w:rPr>
                <w:t>years</w:t>
              </w:r>
            </w:hyperlink>
            <w:hyperlink r:id="rId24">
              <w:r w:rsidR="00997EB2">
                <w:rPr>
                  <w:color w:val="0000FF"/>
                  <w:u w:val="single" w:color="0000FF"/>
                </w:rPr>
                <w:t>-</w:t>
              </w:r>
            </w:hyperlink>
            <w:hyperlink r:id="rId25">
              <w:r w:rsidR="00997EB2">
                <w:rPr>
                  <w:color w:val="0000FF"/>
                  <w:u w:val="single" w:color="0000FF"/>
                </w:rPr>
                <w:t>toolkit/early</w:t>
              </w:r>
            </w:hyperlink>
            <w:hyperlink r:id="rId26">
              <w:r w:rsidR="00997EB2">
                <w:rPr>
                  <w:color w:val="0000FF"/>
                  <w:u w:val="single" w:color="0000FF"/>
                </w:rPr>
                <w:t>-</w:t>
              </w:r>
            </w:hyperlink>
            <w:hyperlink r:id="rId27">
              <w:r w:rsidR="00997EB2">
                <w:rPr>
                  <w:color w:val="0000FF"/>
                  <w:u w:val="single" w:color="0000FF"/>
                </w:rPr>
                <w:t>literacy</w:t>
              </w:r>
            </w:hyperlink>
            <w:hyperlink r:id="rId28">
              <w:r w:rsidR="00997EB2">
                <w:rPr>
                  <w:color w:val="0000FF"/>
                  <w:u w:val="single" w:color="0000FF"/>
                </w:rPr>
                <w:t>-</w:t>
              </w:r>
            </w:hyperlink>
            <w:hyperlink r:id="rId29">
              <w:r w:rsidR="00997EB2">
                <w:rPr>
                  <w:color w:val="0000FF"/>
                  <w:u w:val="single" w:color="0000FF"/>
                </w:rPr>
                <w:t>approaches</w:t>
              </w:r>
            </w:hyperlink>
            <w:hyperlink r:id="rId30">
              <w:r w:rsidR="00997EB2">
                <w:rPr>
                  <w:color w:val="0D0D0D"/>
                </w:rPr>
                <w:t xml:space="preserve"> </w:t>
              </w:r>
            </w:hyperlink>
          </w:p>
          <w:p w:rsidR="00A73C3A" w:rsidRDefault="00997EB2">
            <w:pPr>
              <w:ind w:left="1"/>
            </w:pPr>
            <w:r>
              <w:rPr>
                <w:color w:val="0D0D0D"/>
              </w:rPr>
              <w:t xml:space="preserve"> EEF Oral Language - NELI Project Studies of oral language interventions consistently show positive impacts on language skills and reading comprehension. On average pupils make an additional 5 months progress. </w:t>
            </w:r>
          </w:p>
        </w:tc>
        <w:tc>
          <w:tcPr>
            <w:tcW w:w="1278" w:type="dxa"/>
            <w:tcBorders>
              <w:top w:val="single" w:sz="4" w:space="0" w:color="000000"/>
              <w:left w:val="single" w:sz="4" w:space="0" w:color="000000"/>
              <w:bottom w:val="single" w:sz="4" w:space="0" w:color="000000"/>
              <w:right w:val="single" w:sz="4" w:space="0" w:color="000000"/>
            </w:tcBorders>
          </w:tcPr>
          <w:p w:rsidR="00A73C3A" w:rsidRDefault="00997EB2">
            <w:pPr>
              <w:ind w:left="1"/>
            </w:pPr>
            <w:r>
              <w:rPr>
                <w:color w:val="0D0D0D"/>
              </w:rPr>
              <w:t xml:space="preserve">1 </w:t>
            </w:r>
          </w:p>
        </w:tc>
      </w:tr>
    </w:tbl>
    <w:p w:rsidR="00A73C3A" w:rsidRDefault="00A73C3A">
      <w:pPr>
        <w:spacing w:after="0"/>
        <w:ind w:left="-720" w:right="11123"/>
      </w:pPr>
    </w:p>
    <w:tbl>
      <w:tblPr>
        <w:tblStyle w:val="TableGrid"/>
        <w:tblW w:w="10483" w:type="dxa"/>
        <w:tblInd w:w="6" w:type="dxa"/>
        <w:tblCellMar>
          <w:top w:w="47" w:type="dxa"/>
          <w:left w:w="107" w:type="dxa"/>
          <w:right w:w="57" w:type="dxa"/>
        </w:tblCellMar>
        <w:tblLook w:val="04A0" w:firstRow="1" w:lastRow="0" w:firstColumn="1" w:lastColumn="0" w:noHBand="0" w:noVBand="1"/>
      </w:tblPr>
      <w:tblGrid>
        <w:gridCol w:w="2182"/>
        <w:gridCol w:w="7008"/>
        <w:gridCol w:w="1293"/>
      </w:tblGrid>
      <w:tr w:rsidR="00A73C3A">
        <w:trPr>
          <w:trHeight w:val="4305"/>
        </w:trPr>
        <w:tc>
          <w:tcPr>
            <w:tcW w:w="2182" w:type="dxa"/>
            <w:tcBorders>
              <w:top w:val="single" w:sz="4" w:space="0" w:color="000000"/>
              <w:left w:val="single" w:sz="4" w:space="0" w:color="000000"/>
              <w:bottom w:val="single" w:sz="4" w:space="0" w:color="000000"/>
              <w:right w:val="single" w:sz="4" w:space="0" w:color="000000"/>
            </w:tcBorders>
            <w:shd w:val="clear" w:color="auto" w:fill="E2EFD9"/>
          </w:tcPr>
          <w:p w:rsidR="00A73C3A" w:rsidRDefault="00997EB2">
            <w:pPr>
              <w:spacing w:line="239" w:lineRule="auto"/>
              <w:ind w:left="58"/>
            </w:pPr>
            <w:r>
              <w:rPr>
                <w:color w:val="0D0D0D"/>
              </w:rPr>
              <w:t xml:space="preserve">Enhancement of our maths teaching and curriculum planning in line with DfE and </w:t>
            </w:r>
          </w:p>
          <w:p w:rsidR="00A73C3A" w:rsidRDefault="00997EB2">
            <w:pPr>
              <w:spacing w:line="239" w:lineRule="auto"/>
              <w:ind w:left="58" w:right="142"/>
            </w:pPr>
            <w:r>
              <w:rPr>
                <w:color w:val="0D0D0D"/>
              </w:rPr>
              <w:t xml:space="preserve">EEF guidance We will fund teacher and subject leader release time to embed key elements of guidance in school and to access Maths </w:t>
            </w:r>
          </w:p>
          <w:p w:rsidR="00A73C3A" w:rsidRDefault="00997EB2">
            <w:pPr>
              <w:ind w:left="58"/>
            </w:pPr>
            <w:r>
              <w:rPr>
                <w:color w:val="0D0D0D"/>
              </w:rPr>
              <w:t xml:space="preserve">Hub resources and </w:t>
            </w:r>
          </w:p>
          <w:p w:rsidR="00A73C3A" w:rsidRDefault="00997EB2">
            <w:pPr>
              <w:spacing w:after="3" w:line="237" w:lineRule="auto"/>
              <w:ind w:left="58"/>
            </w:pPr>
            <w:r>
              <w:rPr>
                <w:color w:val="0D0D0D"/>
              </w:rPr>
              <w:t xml:space="preserve">CPD (including Teaching for </w:t>
            </w:r>
          </w:p>
          <w:p w:rsidR="00A73C3A" w:rsidRDefault="00997EB2">
            <w:pPr>
              <w:ind w:left="58"/>
            </w:pPr>
            <w:r>
              <w:rPr>
                <w:color w:val="0D0D0D"/>
              </w:rPr>
              <w:t xml:space="preserve">Mastery training). </w:t>
            </w:r>
          </w:p>
        </w:tc>
        <w:tc>
          <w:tcPr>
            <w:tcW w:w="7008" w:type="dxa"/>
            <w:tcBorders>
              <w:top w:val="single" w:sz="4" w:space="0" w:color="000000"/>
              <w:left w:val="single" w:sz="4" w:space="0" w:color="000000"/>
              <w:bottom w:val="single" w:sz="4" w:space="0" w:color="000000"/>
              <w:right w:val="single" w:sz="4" w:space="0" w:color="000000"/>
            </w:tcBorders>
          </w:tcPr>
          <w:p w:rsidR="00A73C3A" w:rsidRDefault="00997EB2">
            <w:pPr>
              <w:spacing w:after="60"/>
              <w:ind w:left="60" w:right="66"/>
            </w:pPr>
            <w:r>
              <w:rPr>
                <w:color w:val="0D0D0D"/>
              </w:rPr>
              <w:t xml:space="preserve">The DfE non-statutory guidance has been produced in conjunction with the National Centre for Excellence in the Teaching of Mathematics, drawing on evidence-based approaches: </w:t>
            </w:r>
          </w:p>
          <w:p w:rsidR="00A73C3A" w:rsidRDefault="00677A8B">
            <w:pPr>
              <w:spacing w:after="38"/>
              <w:ind w:left="60"/>
            </w:pPr>
            <w:hyperlink r:id="rId31">
              <w:r w:rsidR="00997EB2">
                <w:rPr>
                  <w:color w:val="0000FF"/>
                  <w:u w:val="single" w:color="0000FF"/>
                </w:rPr>
                <w:t xml:space="preserve">Teaching mathematics in primary schools </w:t>
              </w:r>
            </w:hyperlink>
            <w:hyperlink r:id="rId32">
              <w:r w:rsidR="00997EB2">
                <w:rPr>
                  <w:color w:val="0000FF"/>
                  <w:u w:val="single" w:color="0000FF"/>
                </w:rPr>
                <w:t xml:space="preserve">- </w:t>
              </w:r>
            </w:hyperlink>
            <w:hyperlink r:id="rId33">
              <w:r w:rsidR="00997EB2">
                <w:rPr>
                  <w:color w:val="0000FF"/>
                  <w:u w:val="single" w:color="0000FF"/>
                </w:rPr>
                <w:t>GOV.UK (www.gov.uk)</w:t>
              </w:r>
            </w:hyperlink>
            <w:hyperlink r:id="rId34">
              <w:r w:rsidR="00997EB2">
                <w:rPr>
                  <w:color w:val="0D0D0D"/>
                </w:rPr>
                <w:t xml:space="preserve"> </w:t>
              </w:r>
            </w:hyperlink>
          </w:p>
          <w:p w:rsidR="00A73C3A" w:rsidRDefault="00997EB2">
            <w:pPr>
              <w:spacing w:after="35"/>
              <w:ind w:left="60"/>
            </w:pPr>
            <w:r>
              <w:rPr>
                <w:color w:val="0D0D0D"/>
              </w:rPr>
              <w:t xml:space="preserve"> </w:t>
            </w:r>
          </w:p>
          <w:p w:rsidR="00A73C3A" w:rsidRDefault="00997EB2">
            <w:pPr>
              <w:spacing w:after="38"/>
              <w:ind w:left="60"/>
            </w:pPr>
            <w:r>
              <w:rPr>
                <w:color w:val="0D0D0D"/>
              </w:rPr>
              <w:t xml:space="preserve">The EEF guidance is based on a range of best available evidence: </w:t>
            </w:r>
          </w:p>
          <w:p w:rsidR="00A73C3A" w:rsidRDefault="00677A8B">
            <w:pPr>
              <w:ind w:left="60"/>
            </w:pPr>
            <w:hyperlink r:id="rId35">
              <w:r w:rsidR="00997EB2">
                <w:rPr>
                  <w:color w:val="0000FF"/>
                  <w:u w:val="single" w:color="0000FF"/>
                </w:rPr>
                <w:t>Improving Mathematics in Key Stages 2 and 3 | EEF</w:t>
              </w:r>
            </w:hyperlink>
            <w:hyperlink r:id="rId36">
              <w:r w:rsidR="00997EB2">
                <w:rPr>
                  <w:color w:val="0000FF"/>
                </w:rPr>
                <w:t xml:space="preserve"> </w:t>
              </w:r>
            </w:hyperlink>
          </w:p>
          <w:p w:rsidR="00A73C3A" w:rsidRDefault="00677A8B">
            <w:pPr>
              <w:ind w:left="60"/>
            </w:pPr>
            <w:hyperlink r:id="rId37">
              <w:r w:rsidR="00997EB2">
                <w:rPr>
                  <w:color w:val="0000FF"/>
                  <w:u w:val="single" w:color="0000FF"/>
                </w:rPr>
                <w:t>(educationendowmentfoundation.org.uk)</w:t>
              </w:r>
            </w:hyperlink>
            <w:hyperlink r:id="rId38">
              <w:r w:rsidR="00997EB2">
                <w:rPr>
                  <w:color w:val="0D0D0D"/>
                </w:rPr>
                <w:t xml:space="preserve"> </w:t>
              </w:r>
            </w:hyperlink>
          </w:p>
        </w:tc>
        <w:tc>
          <w:tcPr>
            <w:tcW w:w="1292" w:type="dxa"/>
            <w:tcBorders>
              <w:top w:val="single" w:sz="4" w:space="0" w:color="000000"/>
              <w:left w:val="single" w:sz="4" w:space="0" w:color="000000"/>
              <w:bottom w:val="single" w:sz="4" w:space="0" w:color="000000"/>
              <w:right w:val="single" w:sz="7" w:space="0" w:color="000000"/>
            </w:tcBorders>
          </w:tcPr>
          <w:p w:rsidR="00A73C3A" w:rsidRDefault="00997EB2">
            <w:pPr>
              <w:ind w:left="68"/>
            </w:pPr>
            <w:r>
              <w:rPr>
                <w:color w:val="0D0D0D"/>
              </w:rPr>
              <w:t xml:space="preserve">3,4 </w:t>
            </w:r>
          </w:p>
        </w:tc>
      </w:tr>
      <w:tr w:rsidR="00A73C3A">
        <w:trPr>
          <w:trHeight w:val="400"/>
        </w:trPr>
        <w:tc>
          <w:tcPr>
            <w:tcW w:w="10483" w:type="dxa"/>
            <w:gridSpan w:val="3"/>
            <w:tcBorders>
              <w:top w:val="single" w:sz="4" w:space="0" w:color="000000"/>
              <w:left w:val="single" w:sz="4" w:space="0" w:color="000000"/>
              <w:bottom w:val="single" w:sz="4" w:space="0" w:color="000000"/>
              <w:right w:val="single" w:sz="7" w:space="0" w:color="000000"/>
            </w:tcBorders>
            <w:shd w:val="clear" w:color="auto" w:fill="E2EFD9"/>
          </w:tcPr>
          <w:p w:rsidR="00A73C3A" w:rsidRDefault="00997EB2">
            <w:pPr>
              <w:ind w:right="46"/>
              <w:jc w:val="center"/>
            </w:pPr>
            <w:r>
              <w:rPr>
                <w:b/>
                <w:color w:val="0D0D0D"/>
              </w:rPr>
              <w:t xml:space="preserve">Technology and other resources focussed on supporting high quality teaching and learning </w:t>
            </w:r>
          </w:p>
        </w:tc>
      </w:tr>
      <w:tr w:rsidR="00A73C3A">
        <w:trPr>
          <w:trHeight w:val="4343"/>
        </w:trPr>
        <w:tc>
          <w:tcPr>
            <w:tcW w:w="2182" w:type="dxa"/>
            <w:tcBorders>
              <w:top w:val="single" w:sz="4" w:space="0" w:color="000000"/>
              <w:left w:val="single" w:sz="4" w:space="0" w:color="000000"/>
              <w:bottom w:val="single" w:sz="4" w:space="0" w:color="000000"/>
              <w:right w:val="single" w:sz="4" w:space="0" w:color="000000"/>
            </w:tcBorders>
            <w:shd w:val="clear" w:color="auto" w:fill="EBF1DD"/>
          </w:tcPr>
          <w:p w:rsidR="00A73C3A" w:rsidRDefault="00997EB2">
            <w:pPr>
              <w:spacing w:line="239" w:lineRule="auto"/>
            </w:pPr>
            <w:r>
              <w:lastRenderedPageBreak/>
              <w:t xml:space="preserve">Invest and enhance app and </w:t>
            </w:r>
            <w:r w:rsidR="00C819F8">
              <w:t>computer-based</w:t>
            </w:r>
            <w:r>
              <w:t xml:space="preserve"> programs that support children’s learning in the </w:t>
            </w:r>
          </w:p>
          <w:p w:rsidR="00A73C3A" w:rsidRDefault="00997EB2">
            <w:r>
              <w:t xml:space="preserve">classroom </w:t>
            </w:r>
          </w:p>
          <w:p w:rsidR="00A73C3A" w:rsidRDefault="00997EB2">
            <w:r>
              <w:t xml:space="preserve"> </w:t>
            </w:r>
          </w:p>
          <w:p w:rsidR="00A73C3A" w:rsidRDefault="00997EB2">
            <w:pPr>
              <w:spacing w:after="23"/>
            </w:pPr>
            <w:r>
              <w:t xml:space="preserve">e.g. </w:t>
            </w:r>
          </w:p>
          <w:p w:rsidR="00A73C3A" w:rsidRDefault="00997EB2">
            <w:pPr>
              <w:numPr>
                <w:ilvl w:val="0"/>
                <w:numId w:val="11"/>
              </w:numPr>
              <w:spacing w:after="47" w:line="239" w:lineRule="auto"/>
              <w:ind w:right="50" w:hanging="360"/>
            </w:pPr>
            <w:r>
              <w:t xml:space="preserve">Accelerated Reader + 3 months </w:t>
            </w:r>
          </w:p>
          <w:p w:rsidR="00A73C3A" w:rsidRDefault="00997EB2">
            <w:pPr>
              <w:numPr>
                <w:ilvl w:val="0"/>
                <w:numId w:val="11"/>
              </w:numPr>
              <w:ind w:right="50" w:hanging="360"/>
            </w:pPr>
            <w:r>
              <w:t xml:space="preserve">Mathematical </w:t>
            </w:r>
          </w:p>
          <w:p w:rsidR="00A73C3A" w:rsidRDefault="00997EB2">
            <w:pPr>
              <w:spacing w:after="45" w:line="239" w:lineRule="auto"/>
              <w:ind w:left="720"/>
            </w:pPr>
            <w:r>
              <w:t xml:space="preserve">reasoning + 3 months </w:t>
            </w:r>
          </w:p>
          <w:p w:rsidR="00A73C3A" w:rsidRDefault="00997EB2">
            <w:pPr>
              <w:numPr>
                <w:ilvl w:val="0"/>
                <w:numId w:val="11"/>
              </w:numPr>
              <w:ind w:right="50" w:hanging="360"/>
            </w:pPr>
            <w:r>
              <w:t xml:space="preserve">ABRA + 2 months </w:t>
            </w:r>
          </w:p>
        </w:tc>
        <w:tc>
          <w:tcPr>
            <w:tcW w:w="7008" w:type="dxa"/>
            <w:tcBorders>
              <w:top w:val="single" w:sz="4" w:space="0" w:color="000000"/>
              <w:left w:val="single" w:sz="4" w:space="0" w:color="000000"/>
              <w:bottom w:val="single" w:sz="4" w:space="0" w:color="000000"/>
              <w:right w:val="single" w:sz="4" w:space="0" w:color="000000"/>
            </w:tcBorders>
          </w:tcPr>
          <w:p w:rsidR="00A73C3A" w:rsidRDefault="00997EB2">
            <w:pPr>
              <w:spacing w:after="60" w:line="239" w:lineRule="auto"/>
              <w:ind w:left="60" w:right="50"/>
            </w:pPr>
            <w:r>
              <w:t xml:space="preserve">Technology has the potential to improve teaching and learning in a wide variety of ways. Some forms of technology can also enable teachers to adapt practice effectively, for example by increasing the challenge of questions as pupils succeed or by providing new contexts in which students are required to apply new skills. </w:t>
            </w:r>
          </w:p>
          <w:p w:rsidR="00A73C3A" w:rsidRDefault="00997EB2">
            <w:pPr>
              <w:spacing w:after="38"/>
              <w:ind w:left="60"/>
            </w:pPr>
            <w:r>
              <w:t xml:space="preserve"> </w:t>
            </w:r>
          </w:p>
          <w:p w:rsidR="00A73C3A" w:rsidRDefault="00677A8B">
            <w:pPr>
              <w:ind w:left="60"/>
            </w:pPr>
            <w:hyperlink r:id="rId39">
              <w:r w:rsidR="00997EB2">
                <w:rPr>
                  <w:color w:val="0000FF"/>
                  <w:u w:val="single" w:color="0000FF"/>
                </w:rPr>
                <w:t>Using Digital Technology to Improve Learning | EEF</w:t>
              </w:r>
            </w:hyperlink>
            <w:hyperlink r:id="rId40">
              <w:r w:rsidR="00997EB2">
                <w:rPr>
                  <w:color w:val="0000FF"/>
                </w:rPr>
                <w:t xml:space="preserve"> </w:t>
              </w:r>
            </w:hyperlink>
          </w:p>
          <w:p w:rsidR="00A73C3A" w:rsidRDefault="00677A8B">
            <w:pPr>
              <w:spacing w:after="38"/>
              <w:ind w:left="60"/>
            </w:pPr>
            <w:hyperlink r:id="rId41">
              <w:r w:rsidR="00997EB2">
                <w:rPr>
                  <w:color w:val="0000FF"/>
                  <w:u w:val="single" w:color="0000FF"/>
                </w:rPr>
                <w:t>(educationendowmentfoundation.org.uk)</w:t>
              </w:r>
            </w:hyperlink>
            <w:hyperlink r:id="rId42">
              <w:r w:rsidR="00997EB2">
                <w:t xml:space="preserve"> </w:t>
              </w:r>
            </w:hyperlink>
          </w:p>
          <w:p w:rsidR="00A73C3A" w:rsidRDefault="00997EB2">
            <w:pPr>
              <w:spacing w:after="60" w:line="239" w:lineRule="auto"/>
              <w:ind w:left="60"/>
            </w:pPr>
            <w:r>
              <w:rPr>
                <w:color w:val="0D0D0D"/>
              </w:rPr>
              <w:t xml:space="preserve">See Table 1: Examples of EEF funded findings of projects with technology inputs* </w:t>
            </w:r>
          </w:p>
          <w:p w:rsidR="00A73C3A" w:rsidRDefault="00997EB2">
            <w:pPr>
              <w:ind w:left="60"/>
            </w:pPr>
            <w:r>
              <w:rPr>
                <w:color w:val="0D0D0D"/>
              </w:rPr>
              <w:t xml:space="preserve"> </w:t>
            </w:r>
          </w:p>
        </w:tc>
        <w:tc>
          <w:tcPr>
            <w:tcW w:w="1292" w:type="dxa"/>
            <w:tcBorders>
              <w:top w:val="single" w:sz="4" w:space="0" w:color="000000"/>
              <w:left w:val="single" w:sz="4" w:space="0" w:color="000000"/>
              <w:bottom w:val="single" w:sz="4" w:space="0" w:color="000000"/>
              <w:right w:val="single" w:sz="7" w:space="0" w:color="000000"/>
            </w:tcBorders>
          </w:tcPr>
          <w:p w:rsidR="00A73C3A" w:rsidRDefault="00997EB2">
            <w:pPr>
              <w:ind w:left="49"/>
            </w:pPr>
            <w:r>
              <w:rPr>
                <w:color w:val="0D0D0D"/>
              </w:rPr>
              <w:t xml:space="preserve">3,4 </w:t>
            </w:r>
          </w:p>
        </w:tc>
      </w:tr>
      <w:tr w:rsidR="00A73C3A">
        <w:trPr>
          <w:trHeight w:val="398"/>
        </w:trPr>
        <w:tc>
          <w:tcPr>
            <w:tcW w:w="10483" w:type="dxa"/>
            <w:gridSpan w:val="3"/>
            <w:tcBorders>
              <w:top w:val="single" w:sz="4" w:space="0" w:color="000000"/>
              <w:left w:val="single" w:sz="4" w:space="0" w:color="000000"/>
              <w:bottom w:val="single" w:sz="4" w:space="0" w:color="000000"/>
              <w:right w:val="single" w:sz="7" w:space="0" w:color="000000"/>
            </w:tcBorders>
            <w:shd w:val="clear" w:color="auto" w:fill="EBF1DD"/>
          </w:tcPr>
          <w:p w:rsidR="00A73C3A" w:rsidRDefault="00997EB2">
            <w:pPr>
              <w:ind w:right="49"/>
              <w:jc w:val="center"/>
            </w:pPr>
            <w:r>
              <w:rPr>
                <w:b/>
                <w:color w:val="0D0D0D"/>
              </w:rPr>
              <w:t xml:space="preserve">Recruitment and retention of teaching staff </w:t>
            </w:r>
          </w:p>
        </w:tc>
      </w:tr>
      <w:tr w:rsidR="00A73C3A">
        <w:trPr>
          <w:trHeight w:val="4842"/>
        </w:trPr>
        <w:tc>
          <w:tcPr>
            <w:tcW w:w="2182" w:type="dxa"/>
            <w:tcBorders>
              <w:top w:val="single" w:sz="4" w:space="0" w:color="000000"/>
              <w:left w:val="single" w:sz="4" w:space="0" w:color="000000"/>
              <w:bottom w:val="single" w:sz="4" w:space="0" w:color="000000"/>
              <w:right w:val="single" w:sz="4" w:space="0" w:color="000000"/>
            </w:tcBorders>
            <w:shd w:val="clear" w:color="auto" w:fill="EBF1DD"/>
          </w:tcPr>
          <w:p w:rsidR="00A73C3A" w:rsidRDefault="00997EB2">
            <w:r>
              <w:t xml:space="preserve">The recruitment of an </w:t>
            </w:r>
          </w:p>
          <w:p w:rsidR="00A73C3A" w:rsidRDefault="00997EB2">
            <w:r>
              <w:t xml:space="preserve">‘Interventions Teacher’ to target children who need intervention and additional quality first teaching to meet age related expectations. An additional qualified teacher will work with groups across the school to deliver excellent teaching to close the school gap between disadvantaged and non-disadvantaged children. </w:t>
            </w:r>
          </w:p>
        </w:tc>
        <w:tc>
          <w:tcPr>
            <w:tcW w:w="7008" w:type="dxa"/>
            <w:tcBorders>
              <w:top w:val="single" w:sz="4" w:space="0" w:color="000000"/>
              <w:left w:val="single" w:sz="4" w:space="0" w:color="000000"/>
              <w:bottom w:val="single" w:sz="4" w:space="0" w:color="000000"/>
              <w:right w:val="single" w:sz="4" w:space="0" w:color="000000"/>
            </w:tcBorders>
          </w:tcPr>
          <w:p w:rsidR="00A73C3A" w:rsidRDefault="00997EB2">
            <w:pPr>
              <w:ind w:left="60" w:right="16"/>
            </w:pPr>
            <w:r>
              <w:rPr>
                <w:color w:val="0D0D0D"/>
              </w:rPr>
              <w:t xml:space="preserve">Recruiting a qualified teacher ensures that children are provided with planned, quality intervention to deliver progress. A teacher will be able to work alongside existing class-based teachers to ensure individual pupils and groups are provided tailored intervention. The new member of staff will also be able to release the class teacher to deliver intervention and high-quality teaching to small groups.  </w:t>
            </w:r>
          </w:p>
        </w:tc>
        <w:tc>
          <w:tcPr>
            <w:tcW w:w="1292" w:type="dxa"/>
            <w:tcBorders>
              <w:top w:val="single" w:sz="4" w:space="0" w:color="000000"/>
              <w:left w:val="single" w:sz="4" w:space="0" w:color="000000"/>
              <w:bottom w:val="single" w:sz="4" w:space="0" w:color="000000"/>
              <w:right w:val="single" w:sz="7" w:space="0" w:color="000000"/>
            </w:tcBorders>
          </w:tcPr>
          <w:p w:rsidR="00A73C3A" w:rsidRDefault="00997EB2">
            <w:pPr>
              <w:ind w:left="49"/>
            </w:pPr>
            <w:r>
              <w:rPr>
                <w:color w:val="0D0D0D"/>
              </w:rPr>
              <w:t xml:space="preserve">1,3,4 </w:t>
            </w:r>
          </w:p>
        </w:tc>
      </w:tr>
    </w:tbl>
    <w:p w:rsidR="00A73C3A" w:rsidRDefault="00997EB2">
      <w:pPr>
        <w:spacing w:after="38"/>
      </w:pPr>
      <w:r>
        <w:t xml:space="preserve"> </w:t>
      </w:r>
    </w:p>
    <w:p w:rsidR="00A73C3A" w:rsidRDefault="00997EB2">
      <w:pPr>
        <w:spacing w:after="0"/>
      </w:pPr>
      <w:r>
        <w:t xml:space="preserve"> </w:t>
      </w:r>
    </w:p>
    <w:p w:rsidR="00A73C3A" w:rsidRDefault="00997EB2">
      <w:pPr>
        <w:spacing w:after="0" w:line="265" w:lineRule="auto"/>
        <w:ind w:left="-5" w:right="638" w:hanging="10"/>
      </w:pPr>
      <w:r>
        <w:rPr>
          <w:b/>
          <w:color w:val="104F75"/>
        </w:rPr>
        <w:t xml:space="preserve">Targeted academic support (for example, tutoring, one-to-one support structured interventions) </w:t>
      </w:r>
      <w:r>
        <w:t xml:space="preserve">Budgeted cost: £ </w:t>
      </w:r>
      <w:r w:rsidR="00D71B2A">
        <w:t>16</w:t>
      </w:r>
      <w:r>
        <w:t xml:space="preserve">,000 </w:t>
      </w:r>
    </w:p>
    <w:tbl>
      <w:tblPr>
        <w:tblStyle w:val="TableGrid"/>
        <w:tblW w:w="10485" w:type="dxa"/>
        <w:tblInd w:w="6" w:type="dxa"/>
        <w:tblCellMar>
          <w:top w:w="47" w:type="dxa"/>
          <w:left w:w="107" w:type="dxa"/>
          <w:right w:w="88" w:type="dxa"/>
        </w:tblCellMar>
        <w:tblLook w:val="04A0" w:firstRow="1" w:lastRow="0" w:firstColumn="1" w:lastColumn="0" w:noHBand="0" w:noVBand="1"/>
      </w:tblPr>
      <w:tblGrid>
        <w:gridCol w:w="1832"/>
        <w:gridCol w:w="7377"/>
        <w:gridCol w:w="1276"/>
      </w:tblGrid>
      <w:tr w:rsidR="00A73C3A">
        <w:trPr>
          <w:trHeight w:val="934"/>
        </w:trPr>
        <w:tc>
          <w:tcPr>
            <w:tcW w:w="1833" w:type="dxa"/>
            <w:tcBorders>
              <w:top w:val="single" w:sz="4" w:space="0" w:color="000000"/>
              <w:left w:val="single" w:sz="4" w:space="0" w:color="000000"/>
              <w:bottom w:val="single" w:sz="4" w:space="0" w:color="000000"/>
              <w:right w:val="single" w:sz="4" w:space="0" w:color="000000"/>
            </w:tcBorders>
            <w:shd w:val="clear" w:color="auto" w:fill="D8E2E9"/>
          </w:tcPr>
          <w:p w:rsidR="00A73C3A" w:rsidRDefault="00997EB2">
            <w:pPr>
              <w:ind w:left="58"/>
            </w:pPr>
            <w:r>
              <w:rPr>
                <w:b/>
                <w:color w:val="0D0D0D"/>
              </w:rPr>
              <w:t xml:space="preserve">Activity </w:t>
            </w:r>
          </w:p>
        </w:tc>
        <w:tc>
          <w:tcPr>
            <w:tcW w:w="7377" w:type="dxa"/>
            <w:tcBorders>
              <w:top w:val="single" w:sz="4" w:space="0" w:color="000000"/>
              <w:left w:val="single" w:sz="4" w:space="0" w:color="000000"/>
              <w:bottom w:val="single" w:sz="4" w:space="0" w:color="000000"/>
              <w:right w:val="single" w:sz="4" w:space="0" w:color="000000"/>
            </w:tcBorders>
            <w:shd w:val="clear" w:color="auto" w:fill="D8E2E9"/>
          </w:tcPr>
          <w:p w:rsidR="00A73C3A" w:rsidRDefault="00997EB2">
            <w:pPr>
              <w:ind w:left="59"/>
            </w:pPr>
            <w:r>
              <w:rPr>
                <w:b/>
                <w:color w:val="0D0D0D"/>
              </w:rPr>
              <w:t xml:space="preserve">Evidence that supports this approach </w:t>
            </w:r>
          </w:p>
        </w:tc>
        <w:tc>
          <w:tcPr>
            <w:tcW w:w="1276" w:type="dxa"/>
            <w:tcBorders>
              <w:top w:val="single" w:sz="4" w:space="0" w:color="000000"/>
              <w:left w:val="single" w:sz="4" w:space="0" w:color="000000"/>
              <w:bottom w:val="single" w:sz="4" w:space="0" w:color="000000"/>
              <w:right w:val="single" w:sz="4" w:space="0" w:color="000000"/>
            </w:tcBorders>
            <w:shd w:val="clear" w:color="auto" w:fill="D8E2E9"/>
          </w:tcPr>
          <w:p w:rsidR="00A73C3A" w:rsidRDefault="00997EB2">
            <w:pPr>
              <w:ind w:left="59"/>
            </w:pPr>
            <w:r>
              <w:rPr>
                <w:b/>
                <w:color w:val="0D0D0D"/>
              </w:rPr>
              <w:t xml:space="preserve">Challenge number(s) addressed </w:t>
            </w:r>
          </w:p>
        </w:tc>
      </w:tr>
      <w:tr w:rsidR="00A73C3A">
        <w:trPr>
          <w:trHeight w:val="278"/>
        </w:trPr>
        <w:tc>
          <w:tcPr>
            <w:tcW w:w="9210" w:type="dxa"/>
            <w:gridSpan w:val="2"/>
            <w:tcBorders>
              <w:top w:val="single" w:sz="4" w:space="0" w:color="000000"/>
              <w:left w:val="single" w:sz="4" w:space="0" w:color="000000"/>
              <w:bottom w:val="single" w:sz="4" w:space="0" w:color="000000"/>
              <w:right w:val="nil"/>
            </w:tcBorders>
            <w:shd w:val="clear" w:color="auto" w:fill="E2EFD9"/>
          </w:tcPr>
          <w:p w:rsidR="00A73C3A" w:rsidRDefault="00997EB2">
            <w:pPr>
              <w:ind w:left="1875"/>
            </w:pPr>
            <w:r>
              <w:rPr>
                <w:b/>
                <w:color w:val="0D0D0D"/>
              </w:rPr>
              <w:t xml:space="preserve">Interventions to support language development, literacy and numeracy </w:t>
            </w:r>
          </w:p>
        </w:tc>
        <w:tc>
          <w:tcPr>
            <w:tcW w:w="1276" w:type="dxa"/>
            <w:tcBorders>
              <w:top w:val="single" w:sz="4" w:space="0" w:color="000000"/>
              <w:left w:val="nil"/>
              <w:bottom w:val="single" w:sz="4" w:space="0" w:color="000000"/>
              <w:right w:val="single" w:sz="4" w:space="0" w:color="000000"/>
            </w:tcBorders>
            <w:shd w:val="clear" w:color="auto" w:fill="E2EFD9"/>
          </w:tcPr>
          <w:p w:rsidR="00A73C3A" w:rsidRDefault="00A73C3A"/>
        </w:tc>
      </w:tr>
      <w:tr w:rsidR="00A73C3A">
        <w:trPr>
          <w:trHeight w:val="2147"/>
        </w:trPr>
        <w:tc>
          <w:tcPr>
            <w:tcW w:w="1833" w:type="dxa"/>
            <w:tcBorders>
              <w:top w:val="single" w:sz="4" w:space="0" w:color="000000"/>
              <w:left w:val="single" w:sz="4" w:space="0" w:color="000000"/>
              <w:bottom w:val="single" w:sz="4" w:space="0" w:color="000000"/>
              <w:right w:val="single" w:sz="4" w:space="0" w:color="000000"/>
            </w:tcBorders>
            <w:shd w:val="clear" w:color="auto" w:fill="E2EFD9"/>
          </w:tcPr>
          <w:p w:rsidR="00A73C3A" w:rsidRDefault="00997EB2">
            <w:pPr>
              <w:ind w:left="58"/>
            </w:pPr>
            <w:proofErr w:type="spellStart"/>
            <w:r>
              <w:rPr>
                <w:color w:val="0D0D0D"/>
              </w:rPr>
              <w:lastRenderedPageBreak/>
              <w:t>Wellcomm</w:t>
            </w:r>
            <w:proofErr w:type="spellEnd"/>
            <w:r>
              <w:rPr>
                <w:color w:val="0D0D0D"/>
              </w:rPr>
              <w:t xml:space="preserve"> SALT screening and subsequent language interventions from diagnostic assessment </w:t>
            </w:r>
          </w:p>
        </w:tc>
        <w:tc>
          <w:tcPr>
            <w:tcW w:w="7377" w:type="dxa"/>
            <w:tcBorders>
              <w:top w:val="single" w:sz="4" w:space="0" w:color="000000"/>
              <w:left w:val="single" w:sz="4" w:space="0" w:color="000000"/>
              <w:bottom w:val="single" w:sz="4" w:space="0" w:color="000000"/>
              <w:right w:val="single" w:sz="4" w:space="0" w:color="000000"/>
            </w:tcBorders>
          </w:tcPr>
          <w:p w:rsidR="00A73C3A" w:rsidRDefault="00997EB2">
            <w:pPr>
              <w:spacing w:line="239" w:lineRule="auto"/>
              <w:ind w:left="1"/>
            </w:pPr>
            <w:r>
              <w:rPr>
                <w:color w:val="0D0D0D"/>
              </w:rPr>
              <w:t xml:space="preserve">Oral language interventions can have a positive impact on pupils’ language skills. Approaches such as NELI that focus on speaking and listening show evidenced impact: </w:t>
            </w:r>
          </w:p>
          <w:p w:rsidR="00A73C3A" w:rsidRDefault="00997EB2">
            <w:pPr>
              <w:ind w:left="1"/>
            </w:pPr>
            <w:r>
              <w:rPr>
                <w:color w:val="0D0D0D"/>
              </w:rPr>
              <w:t xml:space="preserve"> </w:t>
            </w:r>
          </w:p>
          <w:p w:rsidR="00A73C3A" w:rsidRDefault="00677A8B">
            <w:pPr>
              <w:ind w:left="1"/>
            </w:pPr>
            <w:hyperlink r:id="rId43">
              <w:r w:rsidR="00997EB2">
                <w:rPr>
                  <w:color w:val="0000FF"/>
                  <w:u w:val="single" w:color="0000FF"/>
                </w:rPr>
                <w:t>Oral language interventions | EEF (educationendowmentfoundation.org.uk)</w:t>
              </w:r>
            </w:hyperlink>
            <w:hyperlink r:id="rId44">
              <w:r w:rsidR="00997EB2">
                <w:rPr>
                  <w:color w:val="0D0D0D"/>
                </w:rPr>
                <w:t xml:space="preserve"> </w:t>
              </w:r>
            </w:hyperlink>
          </w:p>
          <w:p w:rsidR="00A73C3A" w:rsidRDefault="00997EB2">
            <w:pPr>
              <w:ind w:left="1"/>
            </w:pPr>
            <w:r>
              <w:rPr>
                <w:rFonts w:ascii="Segoe UI Symbol" w:eastAsia="Segoe UI Symbol" w:hAnsi="Segoe UI Symbol" w:cs="Segoe UI Symbol"/>
                <w:color w:val="0D0D0D"/>
              </w:rPr>
              <w:t>•</w:t>
            </w:r>
            <w:r>
              <w:rPr>
                <w:color w:val="0D0D0D"/>
              </w:rPr>
              <w:t xml:space="preserve"> Oral Language Interventions (Impact +6) </w:t>
            </w:r>
          </w:p>
          <w:p w:rsidR="00A73C3A" w:rsidRDefault="00677A8B">
            <w:pPr>
              <w:ind w:left="1"/>
            </w:pPr>
            <w:hyperlink r:id="rId45">
              <w:r w:rsidR="00997EB2">
                <w:rPr>
                  <w:color w:val="0000FF"/>
                  <w:sz w:val="20"/>
                  <w:u w:val="single" w:color="0000FF"/>
                </w:rPr>
                <w:t>Nuffield Early Language Intervention | EEF (educationendowmentfoundation.org.uk)</w:t>
              </w:r>
            </w:hyperlink>
            <w:hyperlink r:id="rId46">
              <w:r w:rsidR="00997EB2">
                <w:rPr>
                  <w:color w:val="0D0D0D"/>
                  <w:sz w:val="20"/>
                </w:rPr>
                <w:t xml:space="preserve"> </w:t>
              </w:r>
            </w:hyperlink>
          </w:p>
          <w:p w:rsidR="00A73C3A" w:rsidRDefault="00997EB2">
            <w:pPr>
              <w:ind w:left="59"/>
            </w:pPr>
            <w:r>
              <w:rPr>
                <w:color w:val="0D0D0D"/>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A73C3A" w:rsidRDefault="00997EB2">
            <w:pPr>
              <w:ind w:left="1"/>
            </w:pPr>
            <w:r>
              <w:rPr>
                <w:color w:val="0D0D0D"/>
              </w:rPr>
              <w:t xml:space="preserve">1 </w:t>
            </w:r>
          </w:p>
        </w:tc>
      </w:tr>
      <w:tr w:rsidR="00A73C3A">
        <w:trPr>
          <w:trHeight w:val="3056"/>
        </w:trPr>
        <w:tc>
          <w:tcPr>
            <w:tcW w:w="1833" w:type="dxa"/>
            <w:tcBorders>
              <w:top w:val="single" w:sz="4" w:space="0" w:color="000000"/>
              <w:left w:val="single" w:sz="4" w:space="0" w:color="000000"/>
              <w:bottom w:val="single" w:sz="4" w:space="0" w:color="000000"/>
              <w:right w:val="single" w:sz="4" w:space="0" w:color="000000"/>
            </w:tcBorders>
            <w:shd w:val="clear" w:color="auto" w:fill="E2EFD9"/>
          </w:tcPr>
          <w:p w:rsidR="00A73C3A" w:rsidRDefault="00997EB2">
            <w:pPr>
              <w:ind w:left="58"/>
            </w:pPr>
            <w:r>
              <w:rPr>
                <w:color w:val="0D0D0D"/>
              </w:rPr>
              <w:t xml:space="preserve">Speech and </w:t>
            </w:r>
          </w:p>
          <w:p w:rsidR="00A73C3A" w:rsidRDefault="00997EB2">
            <w:pPr>
              <w:ind w:left="58"/>
            </w:pPr>
            <w:r>
              <w:rPr>
                <w:color w:val="0D0D0D"/>
              </w:rPr>
              <w:t xml:space="preserve">Language </w:t>
            </w:r>
          </w:p>
          <w:p w:rsidR="00A73C3A" w:rsidRDefault="00997EB2">
            <w:pPr>
              <w:ind w:left="58"/>
            </w:pPr>
            <w:r>
              <w:rPr>
                <w:color w:val="0D0D0D"/>
              </w:rPr>
              <w:t xml:space="preserve">Therapist </w:t>
            </w:r>
          </w:p>
          <w:p w:rsidR="00A73C3A" w:rsidRDefault="00997EB2">
            <w:pPr>
              <w:spacing w:line="239" w:lineRule="auto"/>
              <w:ind w:left="58" w:right="34"/>
            </w:pPr>
            <w:r>
              <w:rPr>
                <w:color w:val="0D0D0D"/>
              </w:rPr>
              <w:t xml:space="preserve">(Provide Speech &amp; Language consultancy 1 day every 2 weeks to work in EYFS and provide CPD for </w:t>
            </w:r>
          </w:p>
          <w:p w:rsidR="00A73C3A" w:rsidRDefault="00997EB2">
            <w:pPr>
              <w:ind w:left="58"/>
            </w:pPr>
            <w:r>
              <w:rPr>
                <w:color w:val="0D0D0D"/>
              </w:rPr>
              <w:t xml:space="preserve">EYFS  </w:t>
            </w:r>
          </w:p>
        </w:tc>
        <w:tc>
          <w:tcPr>
            <w:tcW w:w="7377" w:type="dxa"/>
            <w:tcBorders>
              <w:top w:val="single" w:sz="4" w:space="0" w:color="000000"/>
              <w:left w:val="single" w:sz="4" w:space="0" w:color="000000"/>
              <w:bottom w:val="single" w:sz="4" w:space="0" w:color="000000"/>
              <w:right w:val="single" w:sz="4" w:space="0" w:color="000000"/>
            </w:tcBorders>
            <w:vAlign w:val="bottom"/>
          </w:tcPr>
          <w:p w:rsidR="00A73C3A" w:rsidRDefault="00997EB2">
            <w:pPr>
              <w:spacing w:after="60" w:line="239" w:lineRule="auto"/>
              <w:ind w:left="1" w:right="39"/>
            </w:pPr>
            <w:r>
              <w:rPr>
                <w:color w:val="0D0D0D"/>
              </w:rPr>
              <w:t xml:space="preserve">Total Communication training for EYFS and KS1 staff which will involve screening (TALC) all Reception children and developing intervention targets and subsequent CPD needed for staff.  </w:t>
            </w:r>
          </w:p>
          <w:p w:rsidR="00A73C3A" w:rsidRDefault="00997EB2">
            <w:pPr>
              <w:spacing w:after="38"/>
              <w:ind w:left="1"/>
            </w:pPr>
            <w:r>
              <w:rPr>
                <w:color w:val="0D0D0D"/>
              </w:rPr>
              <w:t xml:space="preserve"> </w:t>
            </w:r>
          </w:p>
          <w:p w:rsidR="00A73C3A" w:rsidRDefault="00997EB2">
            <w:pPr>
              <w:spacing w:after="60" w:line="239" w:lineRule="auto"/>
              <w:ind w:left="1"/>
            </w:pPr>
            <w:r>
              <w:rPr>
                <w:color w:val="0D0D0D"/>
              </w:rPr>
              <w:t xml:space="preserve">Whole school training on Blank Level questioning that has direct impact on language interventions across the school.  </w:t>
            </w:r>
          </w:p>
          <w:p w:rsidR="00A73C3A" w:rsidRDefault="00997EB2">
            <w:pPr>
              <w:spacing w:after="38"/>
              <w:ind w:left="1"/>
            </w:pPr>
            <w:r>
              <w:rPr>
                <w:color w:val="0D0D0D"/>
              </w:rPr>
              <w:t xml:space="preserve"> </w:t>
            </w:r>
          </w:p>
          <w:p w:rsidR="00A73C3A" w:rsidRDefault="00677A8B">
            <w:pPr>
              <w:spacing w:after="75" w:line="239" w:lineRule="auto"/>
              <w:ind w:left="59"/>
            </w:pPr>
            <w:hyperlink r:id="rId47">
              <w:r w:rsidR="00997EB2">
                <w:rPr>
                  <w:color w:val="0000FF"/>
                  <w:u w:val="single" w:color="0000FF"/>
                </w:rPr>
                <w:t>https://educationendowmentfoundation.org.uk/education</w:t>
              </w:r>
            </w:hyperlink>
            <w:hyperlink r:id="rId48"/>
            <w:hyperlink r:id="rId49">
              <w:r w:rsidR="00997EB2">
                <w:rPr>
                  <w:color w:val="0000FF"/>
                  <w:u w:val="single" w:color="0000FF"/>
                </w:rPr>
                <w:t>evidence/teaching</w:t>
              </w:r>
            </w:hyperlink>
            <w:hyperlink r:id="rId50">
              <w:r w:rsidR="00997EB2">
                <w:rPr>
                  <w:color w:val="0000FF"/>
                  <w:u w:val="single" w:color="0000FF"/>
                </w:rPr>
                <w:t>-</w:t>
              </w:r>
            </w:hyperlink>
            <w:hyperlink r:id="rId51">
              <w:r w:rsidR="00997EB2">
                <w:rPr>
                  <w:color w:val="0000FF"/>
                  <w:u w:val="single" w:color="0000FF"/>
                </w:rPr>
                <w:t>learning</w:t>
              </w:r>
            </w:hyperlink>
            <w:hyperlink r:id="rId52">
              <w:r w:rsidR="00997EB2">
                <w:rPr>
                  <w:color w:val="0000FF"/>
                  <w:u w:val="single" w:color="0000FF"/>
                </w:rPr>
                <w:t>-</w:t>
              </w:r>
            </w:hyperlink>
            <w:hyperlink r:id="rId53">
              <w:r w:rsidR="00997EB2">
                <w:rPr>
                  <w:color w:val="0000FF"/>
                  <w:u w:val="single" w:color="0000FF"/>
                </w:rPr>
                <w:t>toolkit/oral</w:t>
              </w:r>
            </w:hyperlink>
            <w:hyperlink r:id="rId54">
              <w:r w:rsidR="00997EB2">
                <w:rPr>
                  <w:color w:val="0000FF"/>
                  <w:u w:val="single" w:color="0000FF"/>
                </w:rPr>
                <w:t>-</w:t>
              </w:r>
            </w:hyperlink>
            <w:hyperlink r:id="rId55">
              <w:r w:rsidR="00997EB2">
                <w:rPr>
                  <w:color w:val="0000FF"/>
                  <w:u w:val="single" w:color="0000FF"/>
                </w:rPr>
                <w:t>language</w:t>
              </w:r>
            </w:hyperlink>
            <w:hyperlink r:id="rId56">
              <w:r w:rsidR="00997EB2">
                <w:rPr>
                  <w:color w:val="0000FF"/>
                  <w:u w:val="single" w:color="0000FF"/>
                </w:rPr>
                <w:t>-</w:t>
              </w:r>
            </w:hyperlink>
            <w:hyperlink r:id="rId57">
              <w:r w:rsidR="00997EB2">
                <w:rPr>
                  <w:color w:val="0000FF"/>
                  <w:u w:val="single" w:color="0000FF"/>
                </w:rPr>
                <w:t>interventions</w:t>
              </w:r>
            </w:hyperlink>
            <w:hyperlink r:id="rId58">
              <w:r w:rsidR="00997EB2">
                <w:rPr>
                  <w:color w:val="0D0D0D"/>
                </w:rPr>
                <w:t xml:space="preserve"> </w:t>
              </w:r>
            </w:hyperlink>
          </w:p>
          <w:p w:rsidR="00A73C3A" w:rsidRDefault="00997EB2">
            <w:pPr>
              <w:ind w:left="1"/>
            </w:pPr>
            <w:r>
              <w:rPr>
                <w:color w:val="0D0D0D"/>
              </w:rPr>
              <w:t xml:space="preserve"> </w:t>
            </w:r>
            <w:r>
              <w:rPr>
                <w:color w:val="0D0D0D"/>
              </w:rPr>
              <w:tab/>
              <w:t xml:space="preserve"> </w:t>
            </w:r>
          </w:p>
        </w:tc>
        <w:tc>
          <w:tcPr>
            <w:tcW w:w="1276" w:type="dxa"/>
            <w:tcBorders>
              <w:top w:val="single" w:sz="4" w:space="0" w:color="000000"/>
              <w:left w:val="single" w:sz="4" w:space="0" w:color="000000"/>
              <w:bottom w:val="single" w:sz="4" w:space="0" w:color="000000"/>
              <w:right w:val="single" w:sz="4" w:space="0" w:color="000000"/>
            </w:tcBorders>
          </w:tcPr>
          <w:p w:rsidR="00A73C3A" w:rsidRDefault="00997EB2">
            <w:pPr>
              <w:ind w:left="59"/>
            </w:pPr>
            <w:r>
              <w:rPr>
                <w:color w:val="0D0D0D"/>
              </w:rPr>
              <w:t xml:space="preserve">1 </w:t>
            </w:r>
          </w:p>
        </w:tc>
      </w:tr>
      <w:tr w:rsidR="00A73C3A">
        <w:trPr>
          <w:trHeight w:val="278"/>
        </w:trPr>
        <w:tc>
          <w:tcPr>
            <w:tcW w:w="9210" w:type="dxa"/>
            <w:gridSpan w:val="2"/>
            <w:tcBorders>
              <w:top w:val="single" w:sz="4" w:space="0" w:color="000000"/>
              <w:left w:val="single" w:sz="4" w:space="0" w:color="000000"/>
              <w:bottom w:val="single" w:sz="4" w:space="0" w:color="000000"/>
              <w:right w:val="nil"/>
            </w:tcBorders>
            <w:shd w:val="clear" w:color="auto" w:fill="E2EFD9"/>
          </w:tcPr>
          <w:p w:rsidR="00A73C3A" w:rsidRDefault="00997EB2">
            <w:pPr>
              <w:ind w:left="2888"/>
            </w:pPr>
            <w:r>
              <w:rPr>
                <w:b/>
                <w:color w:val="0D0D0D"/>
              </w:rPr>
              <w:t xml:space="preserve">Teaching assistant deployment and interventions </w:t>
            </w:r>
          </w:p>
        </w:tc>
        <w:tc>
          <w:tcPr>
            <w:tcW w:w="1276" w:type="dxa"/>
            <w:tcBorders>
              <w:top w:val="single" w:sz="4" w:space="0" w:color="000000"/>
              <w:left w:val="nil"/>
              <w:bottom w:val="single" w:sz="4" w:space="0" w:color="000000"/>
              <w:right w:val="single" w:sz="4" w:space="0" w:color="000000"/>
            </w:tcBorders>
            <w:shd w:val="clear" w:color="auto" w:fill="E2EFD9"/>
          </w:tcPr>
          <w:p w:rsidR="00A73C3A" w:rsidRDefault="00A73C3A"/>
        </w:tc>
      </w:tr>
      <w:tr w:rsidR="00A73C3A">
        <w:trPr>
          <w:trHeight w:val="1889"/>
        </w:trPr>
        <w:tc>
          <w:tcPr>
            <w:tcW w:w="1833" w:type="dxa"/>
            <w:tcBorders>
              <w:top w:val="single" w:sz="4" w:space="0" w:color="000000"/>
              <w:left w:val="single" w:sz="4" w:space="0" w:color="000000"/>
              <w:bottom w:val="single" w:sz="4" w:space="0" w:color="000000"/>
              <w:right w:val="single" w:sz="4" w:space="0" w:color="000000"/>
            </w:tcBorders>
            <w:shd w:val="clear" w:color="auto" w:fill="E2EFD9"/>
          </w:tcPr>
          <w:p w:rsidR="00A73C3A" w:rsidRDefault="00997EB2">
            <w:r>
              <w:t xml:space="preserve">Additional phonics sessions targeted at disadvantaged pupils who require further phonics support. </w:t>
            </w:r>
          </w:p>
        </w:tc>
        <w:tc>
          <w:tcPr>
            <w:tcW w:w="7377" w:type="dxa"/>
            <w:tcBorders>
              <w:top w:val="single" w:sz="4" w:space="0" w:color="000000"/>
              <w:left w:val="single" w:sz="4" w:space="0" w:color="000000"/>
              <w:bottom w:val="single" w:sz="4" w:space="0" w:color="000000"/>
              <w:right w:val="single" w:sz="4" w:space="0" w:color="000000"/>
            </w:tcBorders>
          </w:tcPr>
          <w:p w:rsidR="00A73C3A" w:rsidRDefault="00997EB2">
            <w:pPr>
              <w:ind w:left="59" w:right="121"/>
            </w:pPr>
            <w:r>
              <w:rPr>
                <w:color w:val="0D0D0D"/>
              </w:rPr>
              <w:t xml:space="preserve">Phonics approaches have a strong evidence base indicating positive impact on pupils, particularly from disadvantaged backgrounds. Targeted phonics interventions have been shown to be more effective when delivered as regular sessions over a period of up to 12 weeks: </w:t>
            </w:r>
            <w:hyperlink r:id="rId59">
              <w:r>
                <w:rPr>
                  <w:color w:val="0000FF"/>
                  <w:u w:val="single" w:color="0000FF"/>
                </w:rPr>
                <w:t>Phonics | EEF (educationendowmentfoundation.org.uk)</w:t>
              </w:r>
            </w:hyperlink>
            <w:hyperlink r:id="rId60">
              <w:r>
                <w:rPr>
                  <w:color w:val="0D0D0D"/>
                </w:rPr>
                <w:t xml:space="preserve"> </w:t>
              </w:r>
            </w:hyperlink>
          </w:p>
        </w:tc>
        <w:tc>
          <w:tcPr>
            <w:tcW w:w="1276" w:type="dxa"/>
            <w:tcBorders>
              <w:top w:val="single" w:sz="4" w:space="0" w:color="000000"/>
              <w:left w:val="single" w:sz="4" w:space="0" w:color="000000"/>
              <w:bottom w:val="single" w:sz="4" w:space="0" w:color="000000"/>
              <w:right w:val="single" w:sz="4" w:space="0" w:color="000000"/>
            </w:tcBorders>
          </w:tcPr>
          <w:p w:rsidR="00A73C3A" w:rsidRDefault="00997EB2">
            <w:pPr>
              <w:ind w:left="59"/>
            </w:pPr>
            <w:r>
              <w:rPr>
                <w:color w:val="0D0D0D"/>
              </w:rPr>
              <w:t xml:space="preserve">1 </w:t>
            </w:r>
          </w:p>
        </w:tc>
      </w:tr>
      <w:tr w:rsidR="00A73C3A">
        <w:trPr>
          <w:trHeight w:val="4131"/>
        </w:trPr>
        <w:tc>
          <w:tcPr>
            <w:tcW w:w="1833" w:type="dxa"/>
            <w:tcBorders>
              <w:top w:val="single" w:sz="4" w:space="0" w:color="000000"/>
              <w:left w:val="single" w:sz="4" w:space="0" w:color="000000"/>
              <w:bottom w:val="single" w:sz="4" w:space="0" w:color="000000"/>
              <w:right w:val="single" w:sz="4" w:space="0" w:color="000000"/>
            </w:tcBorders>
            <w:shd w:val="clear" w:color="auto" w:fill="E2EFD9"/>
          </w:tcPr>
          <w:p w:rsidR="00A73C3A" w:rsidRDefault="00997EB2">
            <w:pPr>
              <w:spacing w:line="239" w:lineRule="auto"/>
            </w:pPr>
            <w:r>
              <w:t xml:space="preserve">High ratio of support staff (offering increased directed adult support). </w:t>
            </w:r>
          </w:p>
          <w:p w:rsidR="00A73C3A" w:rsidRDefault="00997EB2">
            <w:r>
              <w:t xml:space="preserve"> </w:t>
            </w:r>
          </w:p>
          <w:p w:rsidR="00A73C3A" w:rsidRDefault="00997EB2">
            <w:pPr>
              <w:ind w:left="58"/>
            </w:pPr>
            <w:r>
              <w:rPr>
                <w:color w:val="0D0D0D"/>
              </w:rPr>
              <w:t xml:space="preserve"> </w:t>
            </w:r>
          </w:p>
        </w:tc>
        <w:tc>
          <w:tcPr>
            <w:tcW w:w="7377" w:type="dxa"/>
            <w:tcBorders>
              <w:top w:val="single" w:sz="4" w:space="0" w:color="000000"/>
              <w:left w:val="single" w:sz="4" w:space="0" w:color="000000"/>
              <w:bottom w:val="single" w:sz="4" w:space="0" w:color="000000"/>
              <w:right w:val="single" w:sz="4" w:space="0" w:color="000000"/>
            </w:tcBorders>
          </w:tcPr>
          <w:p w:rsidR="00A73C3A" w:rsidRDefault="00997EB2">
            <w:pPr>
              <w:spacing w:after="60" w:line="239" w:lineRule="auto"/>
              <w:ind w:left="59" w:right="21"/>
            </w:pPr>
            <w:r>
              <w:rPr>
                <w:color w:val="0D0D0D"/>
              </w:rPr>
              <w:t xml:space="preserve">Targeted deployment, where teaching assistants are trained to deliver an intervention to small groups or individuals has a higher impact, whereas deployment of teaching assistants in everyday classroom environments has not been shown to have a positive impact on learner outcomes. Access to high quality teaching is the most important lever schools have to improve outcomes for their pupils. It is particularly important to ensure that when pupils are receiving support from a teaching assistant, this supplements teaching but does not reduce the number of high-quality interactions they have with their classroom teacher both in and out-of-class. </w:t>
            </w:r>
          </w:p>
          <w:p w:rsidR="00A73C3A" w:rsidRDefault="00997EB2">
            <w:pPr>
              <w:spacing w:after="38"/>
              <w:ind w:left="59"/>
            </w:pPr>
            <w:r>
              <w:rPr>
                <w:color w:val="0D0D0D"/>
              </w:rPr>
              <w:t xml:space="preserve"> </w:t>
            </w:r>
          </w:p>
          <w:p w:rsidR="00A73C3A" w:rsidRDefault="00677A8B">
            <w:pPr>
              <w:spacing w:after="60" w:line="239" w:lineRule="auto"/>
              <w:ind w:left="59"/>
            </w:pPr>
            <w:hyperlink r:id="rId61">
              <w:r w:rsidR="00997EB2">
                <w:rPr>
                  <w:color w:val="0000FF"/>
                  <w:u w:val="single" w:color="0000FF"/>
                </w:rPr>
                <w:t>https://educationendowmentfoundation.org.uk/education</w:t>
              </w:r>
            </w:hyperlink>
            <w:hyperlink r:id="rId62"/>
            <w:hyperlink r:id="rId63">
              <w:r w:rsidR="00997EB2">
                <w:rPr>
                  <w:color w:val="0000FF"/>
                  <w:u w:val="single" w:color="0000FF"/>
                </w:rPr>
                <w:t>evidence/guidance</w:t>
              </w:r>
            </w:hyperlink>
            <w:hyperlink r:id="rId64">
              <w:r w:rsidR="00997EB2">
                <w:rPr>
                  <w:color w:val="0000FF"/>
                  <w:u w:val="single" w:color="0000FF"/>
                </w:rPr>
                <w:t>-</w:t>
              </w:r>
            </w:hyperlink>
            <w:hyperlink r:id="rId65">
              <w:r w:rsidR="00997EB2">
                <w:rPr>
                  <w:color w:val="0000FF"/>
                  <w:u w:val="single" w:color="0000FF"/>
                </w:rPr>
                <w:t>reports/teaching</w:t>
              </w:r>
            </w:hyperlink>
            <w:hyperlink r:id="rId66">
              <w:r w:rsidR="00997EB2">
                <w:rPr>
                  <w:color w:val="0000FF"/>
                  <w:u w:val="single" w:color="0000FF"/>
                </w:rPr>
                <w:t>-</w:t>
              </w:r>
            </w:hyperlink>
            <w:hyperlink r:id="rId67">
              <w:r w:rsidR="00997EB2">
                <w:rPr>
                  <w:color w:val="0000FF"/>
                  <w:u w:val="single" w:color="0000FF"/>
                </w:rPr>
                <w:t>assistants</w:t>
              </w:r>
            </w:hyperlink>
            <w:hyperlink r:id="rId68">
              <w:r w:rsidR="00997EB2">
                <w:rPr>
                  <w:color w:val="0D0D0D"/>
                </w:rPr>
                <w:t xml:space="preserve"> </w:t>
              </w:r>
            </w:hyperlink>
          </w:p>
          <w:p w:rsidR="00A73C3A" w:rsidRDefault="00997EB2">
            <w:pPr>
              <w:spacing w:after="38"/>
              <w:ind w:left="59"/>
            </w:pPr>
            <w:r>
              <w:rPr>
                <w:color w:val="0D0D0D"/>
              </w:rPr>
              <w:t xml:space="preserve"> </w:t>
            </w:r>
          </w:p>
          <w:p w:rsidR="00A73C3A" w:rsidRDefault="00997EB2">
            <w:pPr>
              <w:ind w:left="59"/>
            </w:pPr>
            <w:r>
              <w:t xml:space="preserve"> </w:t>
            </w:r>
          </w:p>
        </w:tc>
        <w:tc>
          <w:tcPr>
            <w:tcW w:w="1276" w:type="dxa"/>
            <w:tcBorders>
              <w:top w:val="single" w:sz="4" w:space="0" w:color="000000"/>
              <w:left w:val="single" w:sz="4" w:space="0" w:color="000000"/>
              <w:bottom w:val="single" w:sz="4" w:space="0" w:color="000000"/>
              <w:right w:val="single" w:sz="4" w:space="0" w:color="000000"/>
            </w:tcBorders>
          </w:tcPr>
          <w:p w:rsidR="00A73C3A" w:rsidRDefault="00997EB2">
            <w:pPr>
              <w:ind w:left="59"/>
            </w:pPr>
            <w:r>
              <w:rPr>
                <w:color w:val="0D0D0D"/>
              </w:rPr>
              <w:t xml:space="preserve">1,3,4,5 </w:t>
            </w:r>
          </w:p>
        </w:tc>
      </w:tr>
      <w:tr w:rsidR="00A73C3A">
        <w:trPr>
          <w:trHeight w:val="558"/>
        </w:trPr>
        <w:tc>
          <w:tcPr>
            <w:tcW w:w="1833" w:type="dxa"/>
            <w:tcBorders>
              <w:top w:val="single" w:sz="4" w:space="0" w:color="000000"/>
              <w:left w:val="single" w:sz="4" w:space="0" w:color="000000"/>
              <w:bottom w:val="single" w:sz="4" w:space="0" w:color="000000"/>
              <w:right w:val="single" w:sz="4" w:space="0" w:color="000000"/>
            </w:tcBorders>
            <w:shd w:val="clear" w:color="auto" w:fill="E2EFD9"/>
          </w:tcPr>
          <w:p w:rsidR="00A73C3A" w:rsidRDefault="00997EB2">
            <w:pPr>
              <w:ind w:left="58"/>
            </w:pPr>
            <w:r>
              <w:rPr>
                <w:color w:val="0D0D0D"/>
              </w:rPr>
              <w:t xml:space="preserve">The </w:t>
            </w:r>
          </w:p>
          <w:p w:rsidR="00A73C3A" w:rsidRDefault="00997EB2">
            <w:pPr>
              <w:ind w:left="58"/>
            </w:pPr>
            <w:r>
              <w:rPr>
                <w:color w:val="0D0D0D"/>
              </w:rPr>
              <w:t xml:space="preserve">implementation </w:t>
            </w:r>
          </w:p>
        </w:tc>
        <w:tc>
          <w:tcPr>
            <w:tcW w:w="7377" w:type="dxa"/>
            <w:tcBorders>
              <w:top w:val="single" w:sz="4" w:space="0" w:color="000000"/>
              <w:left w:val="single" w:sz="4" w:space="0" w:color="000000"/>
              <w:bottom w:val="single" w:sz="4" w:space="0" w:color="000000"/>
              <w:right w:val="single" w:sz="4" w:space="0" w:color="000000"/>
            </w:tcBorders>
          </w:tcPr>
          <w:p w:rsidR="00A73C3A" w:rsidRDefault="00997EB2">
            <w:pPr>
              <w:ind w:left="59"/>
            </w:pPr>
            <w:r>
              <w:rPr>
                <w:color w:val="0D0D0D"/>
              </w:rPr>
              <w:t xml:space="preserve">EEF Teaching and Learning Toolkit: </w:t>
            </w:r>
          </w:p>
          <w:p w:rsidR="00A73C3A" w:rsidRDefault="00997EB2">
            <w:pPr>
              <w:ind w:left="59"/>
            </w:pPr>
            <w:r>
              <w:rPr>
                <w:color w:val="0D0D0D"/>
              </w:rPr>
              <w:t xml:space="preserve"> </w:t>
            </w:r>
            <w:r>
              <w:rPr>
                <w:rFonts w:ascii="Segoe UI Symbol" w:eastAsia="Segoe UI Symbol" w:hAnsi="Segoe UI Symbol" w:cs="Segoe UI Symbol"/>
                <w:color w:val="0D0D0D"/>
              </w:rPr>
              <w:t>•</w:t>
            </w:r>
            <w:r>
              <w:rPr>
                <w:color w:val="0D0D0D"/>
              </w:rPr>
              <w:t xml:space="preserve"> Small tuition group (Impact +4) </w:t>
            </w:r>
          </w:p>
        </w:tc>
        <w:tc>
          <w:tcPr>
            <w:tcW w:w="1276" w:type="dxa"/>
            <w:tcBorders>
              <w:top w:val="single" w:sz="4" w:space="0" w:color="000000"/>
              <w:left w:val="single" w:sz="4" w:space="0" w:color="000000"/>
              <w:bottom w:val="single" w:sz="4" w:space="0" w:color="000000"/>
              <w:right w:val="single" w:sz="4" w:space="0" w:color="000000"/>
            </w:tcBorders>
          </w:tcPr>
          <w:p w:rsidR="00A73C3A" w:rsidRDefault="00997EB2">
            <w:pPr>
              <w:ind w:left="59"/>
            </w:pPr>
            <w:r>
              <w:rPr>
                <w:color w:val="0D0D0D"/>
              </w:rPr>
              <w:t xml:space="preserve">1, 3 and 4 </w:t>
            </w:r>
          </w:p>
        </w:tc>
      </w:tr>
      <w:tr w:rsidR="00A73C3A">
        <w:trPr>
          <w:trHeight w:val="3032"/>
        </w:trPr>
        <w:tc>
          <w:tcPr>
            <w:tcW w:w="1833" w:type="dxa"/>
            <w:tcBorders>
              <w:top w:val="single" w:sz="4" w:space="0" w:color="000000"/>
              <w:left w:val="single" w:sz="4" w:space="0" w:color="000000"/>
              <w:bottom w:val="single" w:sz="4" w:space="0" w:color="000000"/>
              <w:right w:val="single" w:sz="4" w:space="0" w:color="000000"/>
            </w:tcBorders>
            <w:shd w:val="clear" w:color="auto" w:fill="E2EFD9"/>
          </w:tcPr>
          <w:p w:rsidR="00A73C3A" w:rsidRDefault="00997EB2">
            <w:pPr>
              <w:ind w:left="58"/>
            </w:pPr>
            <w:r>
              <w:rPr>
                <w:color w:val="0D0D0D"/>
              </w:rPr>
              <w:lastRenderedPageBreak/>
              <w:t xml:space="preserve">of structured Interventions: For example: </w:t>
            </w:r>
          </w:p>
          <w:p w:rsidR="00A73C3A" w:rsidRDefault="00997EB2">
            <w:pPr>
              <w:numPr>
                <w:ilvl w:val="0"/>
                <w:numId w:val="12"/>
              </w:numPr>
            </w:pPr>
            <w:r>
              <w:rPr>
                <w:color w:val="0D0D0D"/>
                <w:sz w:val="18"/>
              </w:rPr>
              <w:t xml:space="preserve">Number stacks  </w:t>
            </w:r>
          </w:p>
          <w:p w:rsidR="00A73C3A" w:rsidRDefault="00997EB2">
            <w:pPr>
              <w:numPr>
                <w:ilvl w:val="0"/>
                <w:numId w:val="12"/>
              </w:numPr>
            </w:pPr>
            <w:r>
              <w:rPr>
                <w:color w:val="0D0D0D"/>
                <w:sz w:val="18"/>
              </w:rPr>
              <w:t xml:space="preserve">Plus 1 / Power of 2  </w:t>
            </w:r>
          </w:p>
          <w:p w:rsidR="00A73C3A" w:rsidRDefault="00997EB2">
            <w:pPr>
              <w:numPr>
                <w:ilvl w:val="0"/>
                <w:numId w:val="12"/>
              </w:numPr>
            </w:pPr>
            <w:r>
              <w:rPr>
                <w:color w:val="0D0D0D"/>
                <w:sz w:val="18"/>
              </w:rPr>
              <w:t xml:space="preserve">Toe by Toe  </w:t>
            </w:r>
          </w:p>
          <w:p w:rsidR="00A73C3A" w:rsidRDefault="00997EB2">
            <w:pPr>
              <w:numPr>
                <w:ilvl w:val="0"/>
                <w:numId w:val="12"/>
              </w:numPr>
              <w:spacing w:after="13" w:line="236" w:lineRule="auto"/>
            </w:pPr>
            <w:r>
              <w:rPr>
                <w:color w:val="0D0D0D"/>
                <w:sz w:val="18"/>
              </w:rPr>
              <w:t xml:space="preserve">Precision Spelling </w:t>
            </w:r>
            <w:r>
              <w:rPr>
                <w:rFonts w:ascii="Segoe UI Symbol" w:eastAsia="Segoe UI Symbol" w:hAnsi="Segoe UI Symbol" w:cs="Segoe UI Symbol"/>
                <w:color w:val="0D0D0D"/>
                <w:sz w:val="18"/>
              </w:rPr>
              <w:t>•</w:t>
            </w:r>
            <w:r>
              <w:rPr>
                <w:color w:val="0D0D0D"/>
                <w:sz w:val="18"/>
              </w:rPr>
              <w:t xml:space="preserve"> Handwriting / gross motor skills </w:t>
            </w:r>
          </w:p>
          <w:p w:rsidR="00A73C3A" w:rsidRDefault="00997EB2">
            <w:pPr>
              <w:numPr>
                <w:ilvl w:val="0"/>
                <w:numId w:val="12"/>
              </w:numPr>
            </w:pPr>
            <w:r>
              <w:rPr>
                <w:color w:val="0D0D0D"/>
                <w:sz w:val="18"/>
              </w:rPr>
              <w:t xml:space="preserve">Big Maths </w:t>
            </w:r>
          </w:p>
          <w:p w:rsidR="00A73C3A" w:rsidRDefault="00997EB2">
            <w:pPr>
              <w:numPr>
                <w:ilvl w:val="0"/>
                <w:numId w:val="12"/>
              </w:numPr>
            </w:pPr>
            <w:r>
              <w:rPr>
                <w:color w:val="0D0D0D"/>
                <w:sz w:val="18"/>
              </w:rPr>
              <w:t xml:space="preserve">Bedrock Spelling </w:t>
            </w:r>
          </w:p>
        </w:tc>
        <w:tc>
          <w:tcPr>
            <w:tcW w:w="7377" w:type="dxa"/>
            <w:tcBorders>
              <w:top w:val="single" w:sz="4" w:space="0" w:color="000000"/>
              <w:left w:val="single" w:sz="4" w:space="0" w:color="000000"/>
              <w:bottom w:val="single" w:sz="4" w:space="0" w:color="000000"/>
              <w:right w:val="single" w:sz="4" w:space="0" w:color="000000"/>
            </w:tcBorders>
          </w:tcPr>
          <w:p w:rsidR="00A73C3A" w:rsidRDefault="00997EB2">
            <w:pPr>
              <w:numPr>
                <w:ilvl w:val="0"/>
                <w:numId w:val="13"/>
              </w:numPr>
              <w:spacing w:after="25"/>
              <w:ind w:hanging="151"/>
            </w:pPr>
            <w:r>
              <w:rPr>
                <w:color w:val="0D0D0D"/>
              </w:rPr>
              <w:t xml:space="preserve">Teaching Assistant Interventions (Impact +4)  </w:t>
            </w:r>
          </w:p>
          <w:p w:rsidR="00A73C3A" w:rsidRDefault="00997EB2">
            <w:pPr>
              <w:numPr>
                <w:ilvl w:val="0"/>
                <w:numId w:val="13"/>
              </w:numPr>
              <w:spacing w:after="10"/>
              <w:ind w:hanging="151"/>
            </w:pPr>
            <w:r>
              <w:t xml:space="preserve">One to One Tuition (Impact +5)  </w:t>
            </w:r>
          </w:p>
          <w:p w:rsidR="00A73C3A" w:rsidRDefault="00677A8B">
            <w:pPr>
              <w:ind w:left="60"/>
            </w:pPr>
            <w:hyperlink r:id="rId69">
              <w:r w:rsidR="00997EB2">
                <w:rPr>
                  <w:color w:val="0000FF"/>
                  <w:u w:val="single" w:color="0000FF"/>
                </w:rPr>
                <w:t>Teaching Assistant Interventions | EEF</w:t>
              </w:r>
            </w:hyperlink>
            <w:hyperlink r:id="rId70">
              <w:r w:rsidR="00997EB2">
                <w:rPr>
                  <w:color w:val="0000FF"/>
                </w:rPr>
                <w:t xml:space="preserve"> </w:t>
              </w:r>
            </w:hyperlink>
          </w:p>
          <w:p w:rsidR="00A73C3A" w:rsidRDefault="00677A8B">
            <w:pPr>
              <w:spacing w:after="38"/>
              <w:ind w:left="60"/>
            </w:pPr>
            <w:hyperlink r:id="rId71">
              <w:r w:rsidR="00997EB2">
                <w:rPr>
                  <w:color w:val="0000FF"/>
                  <w:u w:val="single" w:color="0000FF"/>
                </w:rPr>
                <w:t>(educationendowmentfoundation.org.uk)</w:t>
              </w:r>
            </w:hyperlink>
            <w:hyperlink r:id="rId72">
              <w:r w:rsidR="00997EB2">
                <w:rPr>
                  <w:color w:val="0000FF"/>
                </w:rPr>
                <w:t xml:space="preserve"> </w:t>
              </w:r>
            </w:hyperlink>
          </w:p>
          <w:p w:rsidR="00A73C3A" w:rsidRDefault="00997EB2">
            <w:pPr>
              <w:spacing w:after="38"/>
              <w:ind w:left="60"/>
            </w:pPr>
            <w:r>
              <w:rPr>
                <w:color w:val="0D0D0D"/>
              </w:rPr>
              <w:t xml:space="preserve"> </w:t>
            </w:r>
          </w:p>
          <w:p w:rsidR="00A73C3A" w:rsidRDefault="00997EB2">
            <w:pPr>
              <w:spacing w:after="38"/>
              <w:ind w:left="60"/>
            </w:pPr>
            <w:r>
              <w:rPr>
                <w:b/>
                <w:color w:val="FF0000"/>
              </w:rPr>
              <w:t>December 202</w:t>
            </w:r>
            <w:r w:rsidR="00C819F8">
              <w:rPr>
                <w:b/>
                <w:color w:val="FF0000"/>
              </w:rPr>
              <w:t>4</w:t>
            </w:r>
            <w:r>
              <w:rPr>
                <w:b/>
                <w:color w:val="FF0000"/>
              </w:rPr>
              <w:t xml:space="preserve">: </w:t>
            </w:r>
          </w:p>
          <w:p w:rsidR="00A73C3A" w:rsidRDefault="00997EB2">
            <w:pPr>
              <w:ind w:left="60"/>
            </w:pPr>
            <w:r>
              <w:rPr>
                <w:color w:val="0D0D0D"/>
              </w:rPr>
              <w:t xml:space="preserve"> </w:t>
            </w:r>
          </w:p>
          <w:p w:rsidR="00A73C3A" w:rsidRDefault="00677A8B">
            <w:pPr>
              <w:ind w:left="60"/>
            </w:pPr>
            <w:hyperlink r:id="rId73">
              <w:r w:rsidR="00997EB2">
                <w:rPr>
                  <w:rFonts w:ascii="Arial" w:eastAsia="Arial" w:hAnsi="Arial" w:cs="Arial"/>
                  <w:color w:val="0000FF"/>
                  <w:sz w:val="24"/>
                  <w:u w:val="single" w:color="0000FF"/>
                </w:rPr>
                <w:t>Reading comprehension strategies | EEF</w:t>
              </w:r>
            </w:hyperlink>
            <w:hyperlink r:id="rId74">
              <w:r w:rsidR="00997EB2">
                <w:rPr>
                  <w:rFonts w:ascii="Arial" w:eastAsia="Arial" w:hAnsi="Arial" w:cs="Arial"/>
                  <w:color w:val="0000FF"/>
                  <w:sz w:val="24"/>
                </w:rPr>
                <w:t xml:space="preserve"> </w:t>
              </w:r>
            </w:hyperlink>
          </w:p>
          <w:p w:rsidR="00A73C3A" w:rsidRDefault="00677A8B">
            <w:pPr>
              <w:ind w:left="60"/>
            </w:pPr>
            <w:hyperlink r:id="rId75">
              <w:r w:rsidR="00997EB2">
                <w:rPr>
                  <w:rFonts w:ascii="Arial" w:eastAsia="Arial" w:hAnsi="Arial" w:cs="Arial"/>
                  <w:color w:val="0000FF"/>
                  <w:sz w:val="24"/>
                  <w:u w:val="single" w:color="0000FF"/>
                </w:rPr>
                <w:t>(educationendowmentfoundation.org.uk)</w:t>
              </w:r>
            </w:hyperlink>
            <w:hyperlink r:id="rId76">
              <w:r w:rsidR="00997EB2">
                <w:rPr>
                  <w:rFonts w:ascii="Arial" w:eastAsia="Arial" w:hAnsi="Arial" w:cs="Arial"/>
                  <w:color w:val="0D0D0D"/>
                  <w:sz w:val="24"/>
                </w:rPr>
                <w:t xml:space="preserve"> </w:t>
              </w:r>
            </w:hyperlink>
            <w:r w:rsidR="00997EB2">
              <w:rPr>
                <w:rFonts w:ascii="Arial" w:eastAsia="Arial" w:hAnsi="Arial" w:cs="Arial"/>
                <w:color w:val="FF0000"/>
                <w:sz w:val="24"/>
              </w:rPr>
              <w:t xml:space="preserve"> </w:t>
            </w:r>
          </w:p>
          <w:p w:rsidR="00A73C3A" w:rsidRDefault="00997EB2">
            <w:pPr>
              <w:ind w:left="60"/>
            </w:pPr>
            <w:r>
              <w:rPr>
                <w:color w:val="0D0D0D"/>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A73C3A" w:rsidRDefault="00A73C3A"/>
        </w:tc>
      </w:tr>
    </w:tbl>
    <w:p w:rsidR="00A73C3A" w:rsidRDefault="00997EB2">
      <w:pPr>
        <w:spacing w:after="0"/>
      </w:pPr>
      <w:r>
        <w:rPr>
          <w:b/>
          <w:color w:val="104F75"/>
        </w:rPr>
        <w:t xml:space="preserve"> </w:t>
      </w:r>
    </w:p>
    <w:p w:rsidR="00A73C3A" w:rsidRDefault="00997EB2">
      <w:pPr>
        <w:spacing w:after="212" w:line="265" w:lineRule="auto"/>
        <w:ind w:left="-5" w:right="638" w:hanging="10"/>
      </w:pPr>
      <w:r>
        <w:rPr>
          <w:b/>
          <w:color w:val="104F75"/>
        </w:rPr>
        <w:t xml:space="preserve">Wider strategies (for example, related to attendance, behaviour, wellbeing) </w:t>
      </w:r>
    </w:p>
    <w:p w:rsidR="00A73C3A" w:rsidRDefault="00997EB2">
      <w:pPr>
        <w:spacing w:after="12" w:line="249" w:lineRule="auto"/>
        <w:ind w:left="-5" w:hanging="10"/>
      </w:pPr>
      <w:r>
        <w:t>Budgeted cost: £</w:t>
      </w:r>
      <w:r w:rsidR="00E60CAF">
        <w:t>8</w:t>
      </w:r>
      <w:r>
        <w:t>,</w:t>
      </w:r>
      <w:r w:rsidR="00D71B2A">
        <w:t>635</w:t>
      </w:r>
    </w:p>
    <w:tbl>
      <w:tblPr>
        <w:tblStyle w:val="TableGrid"/>
        <w:tblW w:w="10485" w:type="dxa"/>
        <w:tblInd w:w="6" w:type="dxa"/>
        <w:tblCellMar>
          <w:top w:w="106" w:type="dxa"/>
          <w:left w:w="107" w:type="dxa"/>
          <w:right w:w="115" w:type="dxa"/>
        </w:tblCellMar>
        <w:tblLook w:val="04A0" w:firstRow="1" w:lastRow="0" w:firstColumn="1" w:lastColumn="0" w:noHBand="0" w:noVBand="1"/>
      </w:tblPr>
      <w:tblGrid>
        <w:gridCol w:w="2397"/>
        <w:gridCol w:w="6812"/>
        <w:gridCol w:w="1276"/>
      </w:tblGrid>
      <w:tr w:rsidR="00A73C3A">
        <w:trPr>
          <w:trHeight w:val="860"/>
        </w:trPr>
        <w:tc>
          <w:tcPr>
            <w:tcW w:w="2397" w:type="dxa"/>
            <w:tcBorders>
              <w:top w:val="single" w:sz="4" w:space="0" w:color="000000"/>
              <w:left w:val="single" w:sz="4" w:space="0" w:color="000000"/>
              <w:bottom w:val="single" w:sz="4" w:space="0" w:color="000000"/>
              <w:right w:val="single" w:sz="4" w:space="0" w:color="000000"/>
            </w:tcBorders>
            <w:shd w:val="clear" w:color="auto" w:fill="D8E2E9"/>
          </w:tcPr>
          <w:p w:rsidR="00A73C3A" w:rsidRDefault="00997EB2">
            <w:pPr>
              <w:ind w:left="58"/>
            </w:pPr>
            <w:r>
              <w:rPr>
                <w:b/>
                <w:color w:val="0D0D0D"/>
              </w:rPr>
              <w:t xml:space="preserve">Activity </w:t>
            </w:r>
          </w:p>
        </w:tc>
        <w:tc>
          <w:tcPr>
            <w:tcW w:w="6813" w:type="dxa"/>
            <w:tcBorders>
              <w:top w:val="single" w:sz="4" w:space="0" w:color="000000"/>
              <w:left w:val="single" w:sz="4" w:space="0" w:color="000000"/>
              <w:bottom w:val="single" w:sz="4" w:space="0" w:color="000000"/>
              <w:right w:val="single" w:sz="4" w:space="0" w:color="000000"/>
            </w:tcBorders>
            <w:shd w:val="clear" w:color="auto" w:fill="D8E2E9"/>
          </w:tcPr>
          <w:p w:rsidR="00A73C3A" w:rsidRDefault="00997EB2">
            <w:pPr>
              <w:ind w:left="59"/>
            </w:pPr>
            <w:r>
              <w:rPr>
                <w:b/>
                <w:color w:val="0D0D0D"/>
              </w:rPr>
              <w:t xml:space="preserve">Evidence that supports this approach </w:t>
            </w:r>
          </w:p>
        </w:tc>
        <w:tc>
          <w:tcPr>
            <w:tcW w:w="1276" w:type="dxa"/>
            <w:tcBorders>
              <w:top w:val="single" w:sz="4" w:space="0" w:color="000000"/>
              <w:left w:val="single" w:sz="4" w:space="0" w:color="000000"/>
              <w:bottom w:val="single" w:sz="4" w:space="0" w:color="000000"/>
              <w:right w:val="single" w:sz="4" w:space="0" w:color="000000"/>
            </w:tcBorders>
            <w:shd w:val="clear" w:color="auto" w:fill="D8E2E9"/>
          </w:tcPr>
          <w:p w:rsidR="00A73C3A" w:rsidRDefault="00997EB2">
            <w:pPr>
              <w:ind w:left="59"/>
            </w:pPr>
            <w:r>
              <w:rPr>
                <w:b/>
                <w:color w:val="0D0D0D"/>
                <w:sz w:val="20"/>
              </w:rPr>
              <w:t>Challenge number(s) addressed</w:t>
            </w:r>
            <w:r>
              <w:rPr>
                <w:b/>
                <w:color w:val="0D0D0D"/>
              </w:rPr>
              <w:t xml:space="preserve"> </w:t>
            </w:r>
          </w:p>
        </w:tc>
      </w:tr>
      <w:tr w:rsidR="00A73C3A">
        <w:trPr>
          <w:trHeight w:val="398"/>
        </w:trPr>
        <w:tc>
          <w:tcPr>
            <w:tcW w:w="2397" w:type="dxa"/>
            <w:tcBorders>
              <w:top w:val="single" w:sz="4" w:space="0" w:color="000000"/>
              <w:left w:val="single" w:sz="4" w:space="0" w:color="000000"/>
              <w:bottom w:val="single" w:sz="4" w:space="0" w:color="000000"/>
              <w:right w:val="nil"/>
            </w:tcBorders>
            <w:shd w:val="clear" w:color="auto" w:fill="E2EFD9"/>
          </w:tcPr>
          <w:p w:rsidR="00A73C3A" w:rsidRDefault="00A73C3A"/>
        </w:tc>
        <w:tc>
          <w:tcPr>
            <w:tcW w:w="6813" w:type="dxa"/>
            <w:tcBorders>
              <w:top w:val="single" w:sz="4" w:space="0" w:color="000000"/>
              <w:left w:val="nil"/>
              <w:bottom w:val="single" w:sz="4" w:space="0" w:color="000000"/>
              <w:right w:val="nil"/>
            </w:tcBorders>
            <w:shd w:val="clear" w:color="auto" w:fill="E2EFD9"/>
          </w:tcPr>
          <w:p w:rsidR="00A73C3A" w:rsidRDefault="00997EB2">
            <w:pPr>
              <w:ind w:left="1691"/>
            </w:pPr>
            <w:r>
              <w:rPr>
                <w:b/>
                <w:color w:val="0D0D0D"/>
              </w:rPr>
              <w:t xml:space="preserve">Supporting attendance </w:t>
            </w:r>
          </w:p>
        </w:tc>
        <w:tc>
          <w:tcPr>
            <w:tcW w:w="1276" w:type="dxa"/>
            <w:tcBorders>
              <w:top w:val="single" w:sz="4" w:space="0" w:color="000000"/>
              <w:left w:val="nil"/>
              <w:bottom w:val="single" w:sz="4" w:space="0" w:color="000000"/>
              <w:right w:val="single" w:sz="4" w:space="0" w:color="000000"/>
            </w:tcBorders>
            <w:shd w:val="clear" w:color="auto" w:fill="E2EFD9"/>
          </w:tcPr>
          <w:p w:rsidR="00A73C3A" w:rsidRDefault="00A73C3A"/>
        </w:tc>
      </w:tr>
      <w:tr w:rsidR="00A73C3A">
        <w:trPr>
          <w:trHeight w:val="6428"/>
        </w:trPr>
        <w:tc>
          <w:tcPr>
            <w:tcW w:w="2397" w:type="dxa"/>
            <w:tcBorders>
              <w:top w:val="single" w:sz="4" w:space="0" w:color="000000"/>
              <w:left w:val="single" w:sz="4" w:space="0" w:color="000000"/>
              <w:bottom w:val="single" w:sz="4" w:space="0" w:color="000000"/>
              <w:right w:val="single" w:sz="4" w:space="0" w:color="000000"/>
            </w:tcBorders>
            <w:shd w:val="clear" w:color="auto" w:fill="E2EFD9"/>
          </w:tcPr>
          <w:p w:rsidR="00A73C3A" w:rsidRDefault="00997EB2">
            <w:pPr>
              <w:spacing w:after="60" w:line="239" w:lineRule="auto"/>
            </w:pPr>
            <w:r>
              <w:rPr>
                <w:color w:val="0D0D0D"/>
              </w:rPr>
              <w:t xml:space="preserve">Promote improved attendance and punctuality through newsletters, letters, and parental communication.  </w:t>
            </w:r>
          </w:p>
          <w:p w:rsidR="00A73C3A" w:rsidRDefault="00997EB2">
            <w:pPr>
              <w:spacing w:after="60" w:line="239" w:lineRule="auto"/>
              <w:ind w:right="2"/>
            </w:pPr>
            <w:r>
              <w:rPr>
                <w:color w:val="0D0D0D"/>
              </w:rPr>
              <w:t xml:space="preserve">This will involve working closely with our EWO and implementing strategies to promote and sustain high attendance </w:t>
            </w:r>
          </w:p>
          <w:p w:rsidR="00A73C3A" w:rsidRDefault="00997EB2">
            <w:pPr>
              <w:ind w:right="42"/>
            </w:pPr>
            <w:r>
              <w:rPr>
                <w:color w:val="0D0D0D"/>
              </w:rPr>
              <w:t xml:space="preserve">Incentivised project attendance and punctual starts to school with enrichment and wellbeing activities such as Soft Start Breakfast club, and an improved before school club enrichment provision </w:t>
            </w:r>
          </w:p>
        </w:tc>
        <w:tc>
          <w:tcPr>
            <w:tcW w:w="6813" w:type="dxa"/>
            <w:tcBorders>
              <w:top w:val="single" w:sz="4" w:space="0" w:color="000000"/>
              <w:left w:val="single" w:sz="4" w:space="0" w:color="000000"/>
              <w:bottom w:val="single" w:sz="4" w:space="0" w:color="000000"/>
              <w:right w:val="single" w:sz="4" w:space="0" w:color="000000"/>
            </w:tcBorders>
          </w:tcPr>
          <w:p w:rsidR="00A73C3A" w:rsidRDefault="00677A8B">
            <w:pPr>
              <w:spacing w:after="38"/>
              <w:ind w:left="59"/>
            </w:pPr>
            <w:hyperlink r:id="rId77">
              <w:r w:rsidR="00997EB2">
                <w:rPr>
                  <w:color w:val="0000FF"/>
                  <w:u w:val="single" w:color="0000FF"/>
                </w:rPr>
                <w:t>EEF: Attendance interventions rapid evidence assessment</w:t>
              </w:r>
            </w:hyperlink>
            <w:hyperlink r:id="rId78">
              <w:r w:rsidR="00997EB2">
                <w:rPr>
                  <w:color w:val="0D0D0D"/>
                </w:rPr>
                <w:t xml:space="preserve"> </w:t>
              </w:r>
            </w:hyperlink>
          </w:p>
          <w:p w:rsidR="00A73C3A" w:rsidRDefault="00997EB2">
            <w:pPr>
              <w:spacing w:after="38"/>
              <w:ind w:left="59"/>
            </w:pPr>
            <w:r>
              <w:rPr>
                <w:color w:val="0D0D0D"/>
              </w:rPr>
              <w:t xml:space="preserve"> </w:t>
            </w:r>
          </w:p>
          <w:p w:rsidR="00A73C3A" w:rsidRDefault="00997EB2">
            <w:pPr>
              <w:spacing w:after="60" w:line="239" w:lineRule="auto"/>
              <w:ind w:left="59"/>
            </w:pPr>
            <w:r>
              <w:rPr>
                <w:color w:val="0D0D0D"/>
              </w:rPr>
              <w:t xml:space="preserve">Based on our experience, some disadvantaged children can disengage with the broader school offer. We know that funding access to extracurricular activities positively impacts on their attendance, wellbeing, school readiness and educational performance. </w:t>
            </w:r>
          </w:p>
          <w:p w:rsidR="00A73C3A" w:rsidRDefault="00997EB2">
            <w:pPr>
              <w:ind w:left="59"/>
            </w:pPr>
            <w:r>
              <w:rPr>
                <w:color w:val="0D0D0D"/>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A73C3A" w:rsidRDefault="00997EB2">
            <w:pPr>
              <w:ind w:left="1"/>
            </w:pPr>
            <w:r>
              <w:rPr>
                <w:color w:val="0D0D0D"/>
              </w:rPr>
              <w:t xml:space="preserve">2 </w:t>
            </w:r>
          </w:p>
        </w:tc>
      </w:tr>
      <w:tr w:rsidR="00A73C3A">
        <w:trPr>
          <w:trHeight w:val="398"/>
        </w:trPr>
        <w:tc>
          <w:tcPr>
            <w:tcW w:w="2397" w:type="dxa"/>
            <w:tcBorders>
              <w:top w:val="single" w:sz="4" w:space="0" w:color="000000"/>
              <w:left w:val="single" w:sz="4" w:space="0" w:color="000000"/>
              <w:bottom w:val="single" w:sz="4" w:space="0" w:color="000000"/>
              <w:right w:val="nil"/>
            </w:tcBorders>
            <w:shd w:val="clear" w:color="auto" w:fill="E2EFD9"/>
          </w:tcPr>
          <w:p w:rsidR="00A73C3A" w:rsidRDefault="00A73C3A"/>
        </w:tc>
        <w:tc>
          <w:tcPr>
            <w:tcW w:w="6813" w:type="dxa"/>
            <w:tcBorders>
              <w:top w:val="single" w:sz="4" w:space="0" w:color="000000"/>
              <w:left w:val="nil"/>
              <w:bottom w:val="single" w:sz="4" w:space="0" w:color="000000"/>
              <w:right w:val="nil"/>
            </w:tcBorders>
            <w:shd w:val="clear" w:color="auto" w:fill="E2EFD9"/>
          </w:tcPr>
          <w:p w:rsidR="00A73C3A" w:rsidRDefault="00997EB2">
            <w:pPr>
              <w:ind w:left="37"/>
            </w:pPr>
            <w:r>
              <w:rPr>
                <w:b/>
                <w:color w:val="0D0D0D"/>
              </w:rPr>
              <w:t xml:space="preserve">Supporting pupils’ social, emotional and behavioural needs </w:t>
            </w:r>
          </w:p>
        </w:tc>
        <w:tc>
          <w:tcPr>
            <w:tcW w:w="1276" w:type="dxa"/>
            <w:tcBorders>
              <w:top w:val="single" w:sz="4" w:space="0" w:color="000000"/>
              <w:left w:val="nil"/>
              <w:bottom w:val="single" w:sz="4" w:space="0" w:color="000000"/>
              <w:right w:val="single" w:sz="4" w:space="0" w:color="000000"/>
            </w:tcBorders>
            <w:shd w:val="clear" w:color="auto" w:fill="E2EFD9"/>
          </w:tcPr>
          <w:p w:rsidR="00A73C3A" w:rsidRDefault="00A73C3A"/>
        </w:tc>
      </w:tr>
      <w:tr w:rsidR="00A73C3A">
        <w:trPr>
          <w:trHeight w:val="2069"/>
        </w:trPr>
        <w:tc>
          <w:tcPr>
            <w:tcW w:w="2397" w:type="dxa"/>
            <w:tcBorders>
              <w:top w:val="single" w:sz="4" w:space="0" w:color="000000"/>
              <w:left w:val="single" w:sz="4" w:space="0" w:color="000000"/>
              <w:bottom w:val="single" w:sz="4" w:space="0" w:color="000000"/>
              <w:right w:val="single" w:sz="4" w:space="0" w:color="000000"/>
            </w:tcBorders>
            <w:shd w:val="clear" w:color="auto" w:fill="E2EFD9"/>
          </w:tcPr>
          <w:p w:rsidR="00A73C3A" w:rsidRDefault="00997EB2">
            <w:r>
              <w:rPr>
                <w:color w:val="0D0D0D"/>
              </w:rPr>
              <w:lastRenderedPageBreak/>
              <w:t xml:space="preserve">CPD and implementation of Wider Strategies to support SEMH and emotional regulation incidents of negative </w:t>
            </w:r>
          </w:p>
        </w:tc>
        <w:tc>
          <w:tcPr>
            <w:tcW w:w="6813" w:type="dxa"/>
            <w:tcBorders>
              <w:top w:val="single" w:sz="4" w:space="0" w:color="000000"/>
              <w:left w:val="single" w:sz="4" w:space="0" w:color="000000"/>
              <w:bottom w:val="single" w:sz="4" w:space="0" w:color="000000"/>
              <w:right w:val="single" w:sz="4" w:space="0" w:color="000000"/>
            </w:tcBorders>
          </w:tcPr>
          <w:p w:rsidR="00A73C3A" w:rsidRDefault="00997EB2">
            <w:pPr>
              <w:spacing w:after="60" w:line="239" w:lineRule="auto"/>
              <w:ind w:left="59"/>
            </w:pPr>
            <w:r>
              <w:rPr>
                <w:color w:val="0D0D0D"/>
              </w:rPr>
              <w:t xml:space="preserve">With the right support, children learn to articulate and manage their emotions, deal with conflict, solve problems, understand things from another person’s perspective, and communicate in appropriate ways. These ‘social and emotional skills’ are essential for children’s development, support effective learning, and are linked to positive outcomes in later life.  </w:t>
            </w:r>
          </w:p>
          <w:p w:rsidR="00A73C3A" w:rsidRDefault="00997EB2">
            <w:pPr>
              <w:ind w:left="59"/>
            </w:pPr>
            <w:r>
              <w:rPr>
                <w:color w:val="0D0D0D"/>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A73C3A" w:rsidRDefault="00997EB2">
            <w:pPr>
              <w:ind w:left="59"/>
            </w:pPr>
            <w:r>
              <w:rPr>
                <w:color w:val="0D0D0D"/>
              </w:rPr>
              <w:t xml:space="preserve">5,6 </w:t>
            </w:r>
          </w:p>
        </w:tc>
      </w:tr>
    </w:tbl>
    <w:p w:rsidR="00A73C3A" w:rsidRDefault="00A73C3A">
      <w:pPr>
        <w:spacing w:after="0"/>
        <w:ind w:left="-720" w:right="11123"/>
      </w:pPr>
    </w:p>
    <w:tbl>
      <w:tblPr>
        <w:tblStyle w:val="TableGrid"/>
        <w:tblW w:w="10485" w:type="dxa"/>
        <w:tblInd w:w="6" w:type="dxa"/>
        <w:tblCellMar>
          <w:top w:w="47" w:type="dxa"/>
          <w:left w:w="107" w:type="dxa"/>
          <w:right w:w="91" w:type="dxa"/>
        </w:tblCellMar>
        <w:tblLook w:val="04A0" w:firstRow="1" w:lastRow="0" w:firstColumn="1" w:lastColumn="0" w:noHBand="0" w:noVBand="1"/>
      </w:tblPr>
      <w:tblGrid>
        <w:gridCol w:w="2396"/>
        <w:gridCol w:w="6813"/>
        <w:gridCol w:w="1276"/>
      </w:tblGrid>
      <w:tr w:rsidR="00A73C3A" w:rsidTr="00C819F8">
        <w:trPr>
          <w:trHeight w:val="4905"/>
        </w:trPr>
        <w:tc>
          <w:tcPr>
            <w:tcW w:w="2396" w:type="dxa"/>
            <w:tcBorders>
              <w:top w:val="single" w:sz="4" w:space="0" w:color="000000"/>
              <w:left w:val="single" w:sz="4" w:space="0" w:color="000000"/>
              <w:bottom w:val="single" w:sz="4" w:space="0" w:color="000000"/>
              <w:right w:val="single" w:sz="4" w:space="0" w:color="000000"/>
            </w:tcBorders>
            <w:shd w:val="clear" w:color="auto" w:fill="E2EFD9"/>
          </w:tcPr>
          <w:p w:rsidR="00A73C3A" w:rsidRDefault="00997EB2">
            <w:pPr>
              <w:spacing w:after="30" w:line="266" w:lineRule="auto"/>
              <w:ind w:right="289"/>
            </w:pPr>
            <w:r>
              <w:rPr>
                <w:color w:val="0D0D0D"/>
              </w:rPr>
              <w:t xml:space="preserve">behaviour which impacts learning e.g.: </w:t>
            </w:r>
          </w:p>
          <w:p w:rsidR="00A73C3A" w:rsidRDefault="00997EB2">
            <w:pPr>
              <w:spacing w:after="35"/>
            </w:pPr>
            <w:r>
              <w:rPr>
                <w:color w:val="0D0D0D"/>
              </w:rPr>
              <w:t xml:space="preserve"> </w:t>
            </w:r>
          </w:p>
          <w:p w:rsidR="00A73C3A" w:rsidRDefault="00997EB2">
            <w:pPr>
              <w:spacing w:after="60" w:line="239" w:lineRule="auto"/>
            </w:pPr>
            <w:r>
              <w:rPr>
                <w:color w:val="0D0D0D"/>
              </w:rPr>
              <w:t xml:space="preserve">Place2Be Mental Health leader training </w:t>
            </w:r>
          </w:p>
          <w:p w:rsidR="00A73C3A" w:rsidRDefault="00997EB2">
            <w:pPr>
              <w:spacing w:after="38"/>
            </w:pPr>
            <w:r>
              <w:rPr>
                <w:color w:val="0D0D0D"/>
              </w:rPr>
              <w:t xml:space="preserve"> </w:t>
            </w:r>
          </w:p>
          <w:p w:rsidR="00A73C3A" w:rsidRDefault="00997EB2">
            <w:r>
              <w:rPr>
                <w:color w:val="0D0D0D"/>
              </w:rPr>
              <w:t xml:space="preserve">Supporting Complex </w:t>
            </w:r>
          </w:p>
          <w:p w:rsidR="00A73C3A" w:rsidRDefault="00997EB2">
            <w:pPr>
              <w:spacing w:after="60" w:line="239" w:lineRule="auto"/>
            </w:pPr>
            <w:r>
              <w:rPr>
                <w:color w:val="0D0D0D"/>
              </w:rPr>
              <w:t xml:space="preserve">Needs (Pupil Inclusion Team)- Enhancing </w:t>
            </w:r>
            <w:proofErr w:type="spellStart"/>
            <w:r>
              <w:rPr>
                <w:color w:val="0D0D0D"/>
              </w:rPr>
              <w:t>selfesteem</w:t>
            </w:r>
            <w:proofErr w:type="spellEnd"/>
            <w:r>
              <w:rPr>
                <w:color w:val="0D0D0D"/>
              </w:rPr>
              <w:t xml:space="preserve"> KS2 </w:t>
            </w:r>
          </w:p>
          <w:p w:rsidR="00A73C3A" w:rsidRDefault="00997EB2">
            <w:pPr>
              <w:spacing w:after="38"/>
            </w:pPr>
            <w:r>
              <w:rPr>
                <w:color w:val="0D0D0D"/>
              </w:rPr>
              <w:t xml:space="preserve"> </w:t>
            </w:r>
          </w:p>
          <w:p w:rsidR="00A73C3A" w:rsidRDefault="00997EB2">
            <w:pPr>
              <w:spacing w:after="38"/>
            </w:pPr>
            <w:r>
              <w:rPr>
                <w:color w:val="0D0D0D"/>
              </w:rPr>
              <w:t xml:space="preserve">‘Lunchtime Club’ </w:t>
            </w:r>
          </w:p>
          <w:p w:rsidR="00A73C3A" w:rsidRDefault="00997EB2">
            <w:pPr>
              <w:spacing w:after="35"/>
            </w:pPr>
            <w:r>
              <w:rPr>
                <w:color w:val="0D0D0D"/>
              </w:rPr>
              <w:t xml:space="preserve"> </w:t>
            </w:r>
          </w:p>
          <w:p w:rsidR="00A73C3A" w:rsidRDefault="00997EB2">
            <w:pPr>
              <w:ind w:right="41"/>
            </w:pPr>
            <w:r>
              <w:rPr>
                <w:color w:val="0D0D0D"/>
              </w:rPr>
              <w:t xml:space="preserve">Soft Start Breakfast club </w:t>
            </w:r>
          </w:p>
        </w:tc>
        <w:tc>
          <w:tcPr>
            <w:tcW w:w="6813" w:type="dxa"/>
            <w:tcBorders>
              <w:top w:val="single" w:sz="4" w:space="0" w:color="000000"/>
              <w:left w:val="single" w:sz="4" w:space="0" w:color="000000"/>
              <w:bottom w:val="single" w:sz="4" w:space="0" w:color="000000"/>
              <w:right w:val="single" w:sz="4" w:space="0" w:color="000000"/>
            </w:tcBorders>
          </w:tcPr>
          <w:p w:rsidR="00A73C3A" w:rsidRDefault="00997EB2">
            <w:pPr>
              <w:spacing w:after="58" w:line="239" w:lineRule="auto"/>
              <w:ind w:left="60" w:right="46"/>
            </w:pPr>
            <w:r>
              <w:rPr>
                <w:color w:val="0D0D0D"/>
              </w:rPr>
              <w:t xml:space="preserve">Carefully implemented, social and emotional learning can increase positive pupil behaviour, mental health and well-being, and academic performance. It is especially important for children from disadvantaged backgrounds, and other vulnerable groups, who on average have weaker social and emotional skills than their peers. </w:t>
            </w:r>
          </w:p>
          <w:p w:rsidR="00A73C3A" w:rsidRDefault="00997EB2">
            <w:pPr>
              <w:spacing w:after="38"/>
              <w:ind w:left="60"/>
            </w:pPr>
            <w:r>
              <w:rPr>
                <w:color w:val="0D0D0D"/>
              </w:rPr>
              <w:t xml:space="preserve"> </w:t>
            </w:r>
          </w:p>
          <w:p w:rsidR="00A73C3A" w:rsidRDefault="00677A8B">
            <w:pPr>
              <w:ind w:left="60"/>
            </w:pPr>
            <w:hyperlink r:id="rId79">
              <w:r w:rsidR="00997EB2">
                <w:rPr>
                  <w:color w:val="0000FF"/>
                  <w:u w:val="single" w:color="0000FF"/>
                </w:rPr>
                <w:t>Improving Social and Emotional Learning in Primary Schools | EEF</w:t>
              </w:r>
            </w:hyperlink>
            <w:hyperlink r:id="rId80">
              <w:r w:rsidR="00997EB2">
                <w:rPr>
                  <w:color w:val="0000FF"/>
                </w:rPr>
                <w:t xml:space="preserve"> </w:t>
              </w:r>
            </w:hyperlink>
          </w:p>
          <w:p w:rsidR="00A73C3A" w:rsidRDefault="00677A8B">
            <w:pPr>
              <w:spacing w:after="50"/>
              <w:ind w:left="60"/>
            </w:pPr>
            <w:hyperlink r:id="rId81">
              <w:r w:rsidR="00997EB2">
                <w:rPr>
                  <w:color w:val="0000FF"/>
                  <w:u w:val="single" w:color="0000FF"/>
                </w:rPr>
                <w:t>(educationendowmentfoundation.org.uk)</w:t>
              </w:r>
            </w:hyperlink>
            <w:hyperlink r:id="rId82">
              <w:r w:rsidR="00997EB2">
                <w:rPr>
                  <w:color w:val="0D0D0D"/>
                </w:rPr>
                <w:t xml:space="preserve"> </w:t>
              </w:r>
            </w:hyperlink>
          </w:p>
          <w:p w:rsidR="00A73C3A" w:rsidRDefault="00997EB2">
            <w:pPr>
              <w:numPr>
                <w:ilvl w:val="0"/>
                <w:numId w:val="14"/>
              </w:numPr>
              <w:spacing w:after="24"/>
            </w:pPr>
            <w:r>
              <w:rPr>
                <w:color w:val="0D0D0D"/>
              </w:rPr>
              <w:t xml:space="preserve">Improving social and emotional learning in schools </w:t>
            </w:r>
          </w:p>
          <w:p w:rsidR="00A73C3A" w:rsidRDefault="00997EB2">
            <w:pPr>
              <w:numPr>
                <w:ilvl w:val="0"/>
                <w:numId w:val="14"/>
              </w:numPr>
              <w:spacing w:after="72"/>
            </w:pPr>
            <w:r>
              <w:rPr>
                <w:color w:val="0D0D0D"/>
              </w:rPr>
              <w:t xml:space="preserve">Special Educational Needs in Mainstream Schools EEF Teaching and Learning Toolkit </w:t>
            </w:r>
          </w:p>
          <w:p w:rsidR="00A73C3A" w:rsidRDefault="00997EB2">
            <w:pPr>
              <w:numPr>
                <w:ilvl w:val="0"/>
                <w:numId w:val="14"/>
              </w:numPr>
              <w:spacing w:after="22"/>
            </w:pPr>
            <w:r>
              <w:rPr>
                <w:color w:val="0D0D0D"/>
              </w:rPr>
              <w:t xml:space="preserve">Behaviour (Impact +4)  </w:t>
            </w:r>
          </w:p>
          <w:p w:rsidR="00A73C3A" w:rsidRDefault="00997EB2">
            <w:pPr>
              <w:numPr>
                <w:ilvl w:val="0"/>
                <w:numId w:val="14"/>
              </w:numPr>
              <w:spacing w:after="25"/>
            </w:pPr>
            <w:r>
              <w:rPr>
                <w:color w:val="0D0D0D"/>
              </w:rPr>
              <w:t xml:space="preserve">Social and Emotional learning (Impact +4) </w:t>
            </w:r>
          </w:p>
          <w:p w:rsidR="00A73C3A" w:rsidRDefault="00997EB2">
            <w:pPr>
              <w:numPr>
                <w:ilvl w:val="0"/>
                <w:numId w:val="14"/>
              </w:numPr>
            </w:pPr>
            <w:r>
              <w:rPr>
                <w:color w:val="0D0D0D"/>
              </w:rPr>
              <w:t xml:space="preserve">Metacognition and Self-regulation (Impact +7) </w:t>
            </w:r>
          </w:p>
        </w:tc>
        <w:tc>
          <w:tcPr>
            <w:tcW w:w="1276" w:type="dxa"/>
            <w:tcBorders>
              <w:top w:val="single" w:sz="4" w:space="0" w:color="000000"/>
              <w:left w:val="single" w:sz="4" w:space="0" w:color="000000"/>
              <w:bottom w:val="single" w:sz="4" w:space="0" w:color="000000"/>
              <w:right w:val="single" w:sz="4" w:space="0" w:color="000000"/>
            </w:tcBorders>
          </w:tcPr>
          <w:p w:rsidR="00A73C3A" w:rsidRDefault="00A73C3A"/>
        </w:tc>
      </w:tr>
      <w:tr w:rsidR="00A73C3A" w:rsidTr="00C819F8">
        <w:trPr>
          <w:trHeight w:val="3862"/>
        </w:trPr>
        <w:tc>
          <w:tcPr>
            <w:tcW w:w="2396" w:type="dxa"/>
            <w:tcBorders>
              <w:top w:val="single" w:sz="4" w:space="0" w:color="000000"/>
              <w:left w:val="single" w:sz="4" w:space="0" w:color="000000"/>
              <w:bottom w:val="single" w:sz="4" w:space="0" w:color="000000"/>
              <w:right w:val="single" w:sz="4" w:space="0" w:color="000000"/>
            </w:tcBorders>
            <w:shd w:val="clear" w:color="auto" w:fill="E2EFD9"/>
          </w:tcPr>
          <w:p w:rsidR="00A73C3A" w:rsidRDefault="00997EB2">
            <w:r>
              <w:rPr>
                <w:color w:val="0D0D0D"/>
              </w:rPr>
              <w:t xml:space="preserve">Whole staff training on </w:t>
            </w:r>
          </w:p>
          <w:p w:rsidR="00A73C3A" w:rsidRDefault="00997EB2">
            <w:pPr>
              <w:spacing w:after="51" w:line="247" w:lineRule="auto"/>
              <w:ind w:right="238"/>
            </w:pPr>
            <w:r>
              <w:rPr>
                <w:color w:val="0D0D0D"/>
              </w:rPr>
              <w:t xml:space="preserve">behaviour management approaches with the aim of developing our school ethos and improving behaviour across school e.g.  </w:t>
            </w:r>
          </w:p>
          <w:p w:rsidR="00A73C3A" w:rsidRDefault="00997EB2">
            <w:pPr>
              <w:spacing w:after="36"/>
            </w:pPr>
            <w:r>
              <w:rPr>
                <w:color w:val="0D0D0D"/>
              </w:rPr>
              <w:t xml:space="preserve">Team Teach Training </w:t>
            </w:r>
          </w:p>
          <w:p w:rsidR="00A73C3A" w:rsidRDefault="00997EB2">
            <w:r>
              <w:rPr>
                <w:color w:val="0D0D0D"/>
              </w:rPr>
              <w:t xml:space="preserve">Therapeutic Schools </w:t>
            </w:r>
          </w:p>
          <w:p w:rsidR="00A73C3A" w:rsidRDefault="00997EB2">
            <w:pPr>
              <w:spacing w:after="38"/>
            </w:pPr>
            <w:r>
              <w:rPr>
                <w:color w:val="0D0D0D"/>
              </w:rPr>
              <w:t xml:space="preserve">Approach training </w:t>
            </w:r>
          </w:p>
          <w:p w:rsidR="00A73C3A" w:rsidRDefault="00997EB2">
            <w:r>
              <w:rPr>
                <w:color w:val="0D0D0D"/>
              </w:rPr>
              <w:t xml:space="preserve"> </w:t>
            </w:r>
          </w:p>
        </w:tc>
        <w:tc>
          <w:tcPr>
            <w:tcW w:w="6813" w:type="dxa"/>
            <w:tcBorders>
              <w:top w:val="single" w:sz="4" w:space="0" w:color="000000"/>
              <w:left w:val="single" w:sz="4" w:space="0" w:color="000000"/>
              <w:bottom w:val="single" w:sz="4" w:space="0" w:color="000000"/>
              <w:right w:val="single" w:sz="4" w:space="0" w:color="000000"/>
            </w:tcBorders>
          </w:tcPr>
          <w:p w:rsidR="00A73C3A" w:rsidRDefault="00997EB2">
            <w:pPr>
              <w:spacing w:after="60" w:line="239" w:lineRule="auto"/>
              <w:ind w:left="60"/>
            </w:pPr>
            <w:r>
              <w:rPr>
                <w:color w:val="0D0D0D"/>
              </w:rPr>
              <w:t xml:space="preserve">Both targeted interventions and universal approaches can have positive overall effects: </w:t>
            </w:r>
          </w:p>
          <w:p w:rsidR="00A73C3A" w:rsidRDefault="00677A8B">
            <w:pPr>
              <w:spacing w:after="55"/>
              <w:ind w:left="60"/>
            </w:pPr>
            <w:hyperlink r:id="rId83">
              <w:r w:rsidR="00997EB2">
                <w:rPr>
                  <w:color w:val="0000FF"/>
                  <w:u w:val="single" w:color="0000FF"/>
                </w:rPr>
                <w:t>Behaviour interventions | EEF (educationendowmentfoundation.org.uk)</w:t>
              </w:r>
            </w:hyperlink>
            <w:hyperlink r:id="rId84">
              <w:r w:rsidR="00997EB2">
                <w:rPr>
                  <w:color w:val="0000FF"/>
                </w:rPr>
                <w:t xml:space="preserve"> </w:t>
              </w:r>
            </w:hyperlink>
          </w:p>
          <w:p w:rsidR="00A73C3A" w:rsidRDefault="00997EB2">
            <w:pPr>
              <w:spacing w:after="21"/>
              <w:ind w:left="60"/>
            </w:pPr>
            <w:r>
              <w:rPr>
                <w:rFonts w:ascii="Arial" w:eastAsia="Arial" w:hAnsi="Arial" w:cs="Arial"/>
                <w:color w:val="0000FF"/>
                <w:sz w:val="24"/>
              </w:rPr>
              <w:t xml:space="preserve"> </w:t>
            </w:r>
          </w:p>
          <w:p w:rsidR="00A73C3A" w:rsidRDefault="00677A8B">
            <w:pPr>
              <w:spacing w:after="60" w:line="239" w:lineRule="auto"/>
              <w:ind w:left="60"/>
            </w:pPr>
            <w:hyperlink r:id="rId85">
              <w:r w:rsidR="00997EB2">
                <w:rPr>
                  <w:color w:val="0000FF"/>
                  <w:u w:val="single" w:color="0000FF"/>
                </w:rPr>
                <w:t>Social and emotional learning strategies | EEF</w:t>
              </w:r>
            </w:hyperlink>
            <w:hyperlink r:id="rId86">
              <w:r w:rsidR="00997EB2">
                <w:rPr>
                  <w:color w:val="0000FF"/>
                </w:rPr>
                <w:t xml:space="preserve"> </w:t>
              </w:r>
            </w:hyperlink>
            <w:hyperlink r:id="rId87">
              <w:r w:rsidR="00997EB2">
                <w:rPr>
                  <w:color w:val="0000FF"/>
                  <w:u w:val="single" w:color="0000FF"/>
                </w:rPr>
                <w:t>(educationendowmentfoundation.org.uk)</w:t>
              </w:r>
            </w:hyperlink>
            <w:hyperlink r:id="rId88">
              <w:r w:rsidR="00997EB2">
                <w:rPr>
                  <w:color w:val="0D0D0D"/>
                </w:rPr>
                <w:t xml:space="preserve"> </w:t>
              </w:r>
            </w:hyperlink>
          </w:p>
          <w:p w:rsidR="00A73C3A" w:rsidRDefault="00997EB2">
            <w:pPr>
              <w:ind w:left="60"/>
            </w:pPr>
            <w:r>
              <w:rPr>
                <w:color w:val="0D0D0D"/>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A73C3A" w:rsidRDefault="00997EB2">
            <w:pPr>
              <w:ind w:left="59"/>
            </w:pPr>
            <w:r>
              <w:rPr>
                <w:color w:val="0D0D0D"/>
              </w:rPr>
              <w:t xml:space="preserve">5,6 </w:t>
            </w:r>
          </w:p>
        </w:tc>
      </w:tr>
      <w:tr w:rsidR="00A73C3A" w:rsidTr="00C819F8">
        <w:trPr>
          <w:trHeight w:val="3593"/>
        </w:trPr>
        <w:tc>
          <w:tcPr>
            <w:tcW w:w="2396" w:type="dxa"/>
            <w:tcBorders>
              <w:top w:val="single" w:sz="4" w:space="0" w:color="000000"/>
              <w:left w:val="single" w:sz="4" w:space="0" w:color="000000"/>
              <w:bottom w:val="single" w:sz="4" w:space="0" w:color="000000"/>
              <w:right w:val="single" w:sz="4" w:space="0" w:color="000000"/>
            </w:tcBorders>
            <w:shd w:val="clear" w:color="auto" w:fill="EBF1DD"/>
          </w:tcPr>
          <w:p w:rsidR="00A73C3A" w:rsidRDefault="00997EB2">
            <w:pPr>
              <w:ind w:left="58"/>
            </w:pPr>
            <w:r>
              <w:rPr>
                <w:color w:val="0D0D0D"/>
              </w:rPr>
              <w:lastRenderedPageBreak/>
              <w:t xml:space="preserve">Targeted SEMH </w:t>
            </w:r>
          </w:p>
          <w:p w:rsidR="00A73C3A" w:rsidRDefault="00997EB2">
            <w:pPr>
              <w:spacing w:after="38"/>
              <w:ind w:left="58"/>
            </w:pPr>
            <w:r>
              <w:rPr>
                <w:color w:val="0D0D0D"/>
              </w:rPr>
              <w:t xml:space="preserve">Interventions </w:t>
            </w:r>
          </w:p>
          <w:p w:rsidR="00C819F8" w:rsidRDefault="00997EB2" w:rsidP="00C819F8">
            <w:pPr>
              <w:spacing w:line="239" w:lineRule="auto"/>
              <w:ind w:left="58"/>
            </w:pPr>
            <w:r>
              <w:rPr>
                <w:color w:val="0D0D0D"/>
              </w:rPr>
              <w:t>e.g., Play Therapy, Social Stories</w:t>
            </w:r>
            <w:r w:rsidR="00C819F8">
              <w:rPr>
                <w:color w:val="0D0D0D"/>
              </w:rPr>
              <w:t>, sensory c</w:t>
            </w:r>
            <w:r w:rsidR="00E60CAF">
              <w:rPr>
                <w:color w:val="0D0D0D"/>
              </w:rPr>
              <w:t>i</w:t>
            </w:r>
            <w:r w:rsidR="00C819F8">
              <w:rPr>
                <w:color w:val="0D0D0D"/>
              </w:rPr>
              <w:t>rcuits</w:t>
            </w:r>
          </w:p>
          <w:p w:rsidR="00A73C3A" w:rsidRDefault="00A73C3A">
            <w:pPr>
              <w:ind w:left="58"/>
            </w:pPr>
          </w:p>
        </w:tc>
        <w:tc>
          <w:tcPr>
            <w:tcW w:w="6813" w:type="dxa"/>
            <w:tcBorders>
              <w:top w:val="single" w:sz="4" w:space="0" w:color="000000"/>
              <w:left w:val="single" w:sz="4" w:space="0" w:color="000000"/>
              <w:bottom w:val="single" w:sz="4" w:space="0" w:color="000000"/>
              <w:right w:val="single" w:sz="4" w:space="0" w:color="000000"/>
            </w:tcBorders>
          </w:tcPr>
          <w:p w:rsidR="00A73C3A" w:rsidRDefault="00997EB2">
            <w:pPr>
              <w:spacing w:after="60" w:line="239" w:lineRule="auto"/>
              <w:ind w:left="2" w:right="132"/>
            </w:pPr>
            <w:r>
              <w:t xml:space="preserve">Research from The EEF states that the average impact of successful SEL interventions is an additional four months’ progress over the course of a year. The security of this evidence is, however, very low, so we should carefully monitor the efficacy of these approaches. Alongside academic outcomes, SEL interventions have an identifiable and valuable impact on attitudes to learning and social relationships in school. </w:t>
            </w:r>
          </w:p>
          <w:p w:rsidR="00A73C3A" w:rsidRDefault="00997EB2">
            <w:pPr>
              <w:spacing w:after="38"/>
              <w:ind w:left="60"/>
            </w:pPr>
            <w:r>
              <w:t xml:space="preserve"> </w:t>
            </w:r>
          </w:p>
          <w:p w:rsidR="00A73C3A" w:rsidRDefault="00997EB2">
            <w:pPr>
              <w:spacing w:after="35"/>
              <w:ind w:left="60"/>
            </w:pPr>
            <w:r>
              <w:t xml:space="preserve"> </w:t>
            </w:r>
          </w:p>
          <w:p w:rsidR="00A73C3A" w:rsidRDefault="00677A8B">
            <w:pPr>
              <w:ind w:left="60"/>
            </w:pPr>
            <w:hyperlink r:id="rId89">
              <w:r w:rsidR="00997EB2">
                <w:rPr>
                  <w:color w:val="0000FF"/>
                  <w:u w:val="single" w:color="0000FF"/>
                </w:rPr>
                <w:t>Social and emotional learning | EEF</w:t>
              </w:r>
            </w:hyperlink>
            <w:hyperlink r:id="rId90">
              <w:r w:rsidR="00997EB2">
                <w:rPr>
                  <w:color w:val="0000FF"/>
                </w:rPr>
                <w:t xml:space="preserve"> </w:t>
              </w:r>
            </w:hyperlink>
          </w:p>
          <w:p w:rsidR="00A73C3A" w:rsidRDefault="00677A8B">
            <w:pPr>
              <w:spacing w:after="38"/>
              <w:ind w:left="60"/>
            </w:pPr>
            <w:hyperlink r:id="rId91">
              <w:r w:rsidR="00997EB2">
                <w:rPr>
                  <w:color w:val="0000FF"/>
                  <w:u w:val="single" w:color="0000FF"/>
                </w:rPr>
                <w:t>(educationendowmentfoundation.org.uk)</w:t>
              </w:r>
            </w:hyperlink>
            <w:hyperlink r:id="rId92">
              <w:r w:rsidR="00997EB2">
                <w:t xml:space="preserve"> </w:t>
              </w:r>
            </w:hyperlink>
          </w:p>
          <w:p w:rsidR="00A73C3A" w:rsidRDefault="00997EB2">
            <w:pPr>
              <w:spacing w:after="38"/>
              <w:ind w:left="60"/>
            </w:pPr>
            <w:r>
              <w:t xml:space="preserve"> </w:t>
            </w:r>
          </w:p>
          <w:p w:rsidR="00A73C3A" w:rsidRDefault="00677A8B">
            <w:pPr>
              <w:ind w:left="60"/>
            </w:pPr>
            <w:hyperlink r:id="rId93">
              <w:r w:rsidR="00997EB2">
                <w:rPr>
                  <w:color w:val="0000FF"/>
                  <w:u w:val="single" w:color="0000FF"/>
                </w:rPr>
                <w:t xml:space="preserve">SEMH Intervention Strategies </w:t>
              </w:r>
            </w:hyperlink>
            <w:hyperlink r:id="rId94">
              <w:r w:rsidR="00997EB2">
                <w:rPr>
                  <w:color w:val="0000FF"/>
                  <w:u w:val="single" w:color="0000FF"/>
                </w:rPr>
                <w:t xml:space="preserve">- </w:t>
              </w:r>
            </w:hyperlink>
            <w:hyperlink r:id="rId95">
              <w:r w:rsidR="00997EB2">
                <w:rPr>
                  <w:color w:val="0000FF"/>
                  <w:u w:val="single" w:color="0000FF"/>
                </w:rPr>
                <w:t>Top 10 tips to help support students</w:t>
              </w:r>
            </w:hyperlink>
            <w:hyperlink r:id="rId96">
              <w:r w:rsidR="00997EB2">
                <w:t xml:space="preserve"> </w:t>
              </w:r>
            </w:hyperlink>
          </w:p>
        </w:tc>
        <w:tc>
          <w:tcPr>
            <w:tcW w:w="1276" w:type="dxa"/>
            <w:tcBorders>
              <w:top w:val="single" w:sz="4" w:space="0" w:color="000000"/>
              <w:left w:val="single" w:sz="4" w:space="0" w:color="000000"/>
              <w:bottom w:val="single" w:sz="4" w:space="0" w:color="000000"/>
              <w:right w:val="single" w:sz="4" w:space="0" w:color="000000"/>
            </w:tcBorders>
          </w:tcPr>
          <w:p w:rsidR="00A73C3A" w:rsidRDefault="00997EB2">
            <w:pPr>
              <w:ind w:left="59"/>
            </w:pPr>
            <w:r>
              <w:rPr>
                <w:color w:val="0D0D0D"/>
              </w:rPr>
              <w:t xml:space="preserve">5,6 </w:t>
            </w:r>
          </w:p>
        </w:tc>
      </w:tr>
      <w:tr w:rsidR="00A73C3A">
        <w:trPr>
          <w:trHeight w:val="398"/>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EBF1DD"/>
          </w:tcPr>
          <w:p w:rsidR="00A73C3A" w:rsidRDefault="00997EB2">
            <w:pPr>
              <w:ind w:right="18"/>
              <w:jc w:val="center"/>
            </w:pPr>
            <w:r>
              <w:rPr>
                <w:b/>
                <w:color w:val="0D0D0D"/>
              </w:rPr>
              <w:t xml:space="preserve">Extracurricular activities, including sports, outdoor activities, arts, culture and trips </w:t>
            </w:r>
          </w:p>
        </w:tc>
      </w:tr>
      <w:tr w:rsidR="00C819F8" w:rsidTr="00D9455A">
        <w:trPr>
          <w:trHeight w:val="2195"/>
        </w:trPr>
        <w:tc>
          <w:tcPr>
            <w:tcW w:w="2396" w:type="dxa"/>
            <w:tcBorders>
              <w:top w:val="single" w:sz="4" w:space="0" w:color="000000"/>
              <w:left w:val="single" w:sz="4" w:space="0" w:color="000000"/>
              <w:right w:val="single" w:sz="4" w:space="0" w:color="000000"/>
            </w:tcBorders>
            <w:shd w:val="clear" w:color="auto" w:fill="EBF1DD"/>
          </w:tcPr>
          <w:p w:rsidR="00C819F8" w:rsidRDefault="00C819F8">
            <w:pPr>
              <w:ind w:left="58" w:right="22"/>
            </w:pPr>
            <w:r>
              <w:rPr>
                <w:color w:val="0D0D0D"/>
              </w:rPr>
              <w:t xml:space="preserve">Before and After school enrichment activities and sports clubs offered first to </w:t>
            </w:r>
          </w:p>
          <w:p w:rsidR="00C819F8" w:rsidRDefault="00C819F8" w:rsidP="00D9455A">
            <w:r>
              <w:rPr>
                <w:color w:val="0D0D0D"/>
              </w:rPr>
              <w:t xml:space="preserve">disadvantaged pupils and for no charge    </w:t>
            </w:r>
          </w:p>
        </w:tc>
        <w:tc>
          <w:tcPr>
            <w:tcW w:w="6813" w:type="dxa"/>
            <w:tcBorders>
              <w:top w:val="single" w:sz="4" w:space="0" w:color="000000"/>
              <w:left w:val="single" w:sz="4" w:space="0" w:color="000000"/>
              <w:right w:val="single" w:sz="4" w:space="0" w:color="000000"/>
            </w:tcBorders>
          </w:tcPr>
          <w:p w:rsidR="00C819F8" w:rsidRDefault="00C819F8">
            <w:pPr>
              <w:spacing w:after="60" w:line="239" w:lineRule="auto"/>
              <w:ind w:left="60"/>
            </w:pPr>
            <w:r>
              <w:rPr>
                <w:color w:val="0D0D0D"/>
              </w:rPr>
              <w:t xml:space="preserve">To improve attendance and punctuality amongst the disadvantaged group there is an incentive of sports and enrichment activities before and after school throughout the week. </w:t>
            </w:r>
          </w:p>
          <w:p w:rsidR="00C819F8" w:rsidRDefault="00C819F8">
            <w:pPr>
              <w:ind w:left="60"/>
            </w:pPr>
            <w:r>
              <w:rPr>
                <w:color w:val="0D0D0D"/>
              </w:rPr>
              <w:t xml:space="preserve">Children also benefit socially and emotionally when they are active and take part in team games.  </w:t>
            </w:r>
          </w:p>
        </w:tc>
        <w:tc>
          <w:tcPr>
            <w:tcW w:w="1276" w:type="dxa"/>
            <w:tcBorders>
              <w:top w:val="single" w:sz="4" w:space="0" w:color="000000"/>
              <w:left w:val="single" w:sz="4" w:space="0" w:color="000000"/>
              <w:right w:val="single" w:sz="4" w:space="0" w:color="000000"/>
            </w:tcBorders>
          </w:tcPr>
          <w:p w:rsidR="00C819F8" w:rsidRDefault="00C819F8">
            <w:pPr>
              <w:ind w:left="59"/>
            </w:pPr>
            <w:r>
              <w:rPr>
                <w:color w:val="0D0D0D"/>
              </w:rPr>
              <w:t xml:space="preserve">5,1 </w:t>
            </w:r>
          </w:p>
        </w:tc>
      </w:tr>
      <w:tr w:rsidR="00A73C3A" w:rsidTr="00C819F8">
        <w:trPr>
          <w:trHeight w:val="398"/>
        </w:trPr>
        <w:tc>
          <w:tcPr>
            <w:tcW w:w="2396" w:type="dxa"/>
            <w:tcBorders>
              <w:top w:val="single" w:sz="4" w:space="0" w:color="000000"/>
              <w:left w:val="single" w:sz="4" w:space="0" w:color="000000"/>
              <w:bottom w:val="single" w:sz="4" w:space="0" w:color="000000"/>
              <w:right w:val="nil"/>
            </w:tcBorders>
            <w:shd w:val="clear" w:color="auto" w:fill="EBF1DD"/>
          </w:tcPr>
          <w:p w:rsidR="00A73C3A" w:rsidRDefault="00A73C3A"/>
        </w:tc>
        <w:tc>
          <w:tcPr>
            <w:tcW w:w="6813" w:type="dxa"/>
            <w:tcBorders>
              <w:top w:val="single" w:sz="4" w:space="0" w:color="000000"/>
              <w:left w:val="nil"/>
              <w:bottom w:val="single" w:sz="4" w:space="0" w:color="000000"/>
              <w:right w:val="nil"/>
            </w:tcBorders>
            <w:shd w:val="clear" w:color="auto" w:fill="EBF1DD"/>
          </w:tcPr>
          <w:p w:rsidR="00A73C3A" w:rsidRDefault="00997EB2">
            <w:pPr>
              <w:ind w:left="1090"/>
            </w:pPr>
            <w:r>
              <w:rPr>
                <w:b/>
                <w:color w:val="0D0D0D"/>
              </w:rPr>
              <w:t xml:space="preserve">Breakfast clubs and meal provision </w:t>
            </w:r>
          </w:p>
        </w:tc>
        <w:tc>
          <w:tcPr>
            <w:tcW w:w="1276" w:type="dxa"/>
            <w:tcBorders>
              <w:top w:val="single" w:sz="4" w:space="0" w:color="000000"/>
              <w:left w:val="nil"/>
              <w:bottom w:val="single" w:sz="4" w:space="0" w:color="000000"/>
              <w:right w:val="single" w:sz="4" w:space="0" w:color="000000"/>
            </w:tcBorders>
            <w:shd w:val="clear" w:color="auto" w:fill="EBF1DD"/>
          </w:tcPr>
          <w:p w:rsidR="00A73C3A" w:rsidRDefault="00A73C3A"/>
        </w:tc>
      </w:tr>
      <w:tr w:rsidR="00A73C3A" w:rsidTr="00C819F8">
        <w:trPr>
          <w:trHeight w:val="3018"/>
        </w:trPr>
        <w:tc>
          <w:tcPr>
            <w:tcW w:w="2396" w:type="dxa"/>
            <w:tcBorders>
              <w:top w:val="single" w:sz="4" w:space="0" w:color="000000"/>
              <w:left w:val="single" w:sz="4" w:space="0" w:color="000000"/>
              <w:bottom w:val="single" w:sz="4" w:space="0" w:color="000000"/>
              <w:right w:val="single" w:sz="4" w:space="0" w:color="000000"/>
            </w:tcBorders>
            <w:shd w:val="clear" w:color="auto" w:fill="EBF1DD"/>
          </w:tcPr>
          <w:p w:rsidR="00A73C3A" w:rsidRDefault="00997EB2">
            <w:r>
              <w:rPr>
                <w:color w:val="0D0D0D"/>
              </w:rPr>
              <w:t xml:space="preserve">Soft Start Breakfast club. Run by school staff who are known the children and have existing good relationships. </w:t>
            </w:r>
          </w:p>
        </w:tc>
        <w:tc>
          <w:tcPr>
            <w:tcW w:w="6813" w:type="dxa"/>
            <w:tcBorders>
              <w:top w:val="single" w:sz="4" w:space="0" w:color="000000"/>
              <w:left w:val="single" w:sz="4" w:space="0" w:color="000000"/>
              <w:bottom w:val="single" w:sz="4" w:space="0" w:color="000000"/>
              <w:right w:val="single" w:sz="4" w:space="0" w:color="000000"/>
            </w:tcBorders>
          </w:tcPr>
          <w:p w:rsidR="00A73C3A" w:rsidRDefault="00997EB2">
            <w:pPr>
              <w:spacing w:after="60" w:line="239" w:lineRule="auto"/>
              <w:ind w:left="2"/>
            </w:pPr>
            <w:r>
              <w:rPr>
                <w:color w:val="0D0D0D"/>
              </w:rPr>
              <w:t xml:space="preserve">Staff feedback and pupil voice have identified children who would be benefit starting the day in a calmer, nurturer environment before they go into their classrooms. Playing structured games with a trusted adult and their peers creates the right start for the day and will also impact on attendance and punctuality. As some children may not receive an adequate breakfast with a nutritional start to the day breakfast is also provided.   </w:t>
            </w:r>
          </w:p>
          <w:p w:rsidR="00A73C3A" w:rsidRDefault="00677A8B">
            <w:pPr>
              <w:spacing w:after="26" w:line="293" w:lineRule="auto"/>
              <w:ind w:left="2"/>
            </w:pPr>
            <w:hyperlink r:id="rId97">
              <w:r w:rsidR="00997EB2">
                <w:rPr>
                  <w:color w:val="0000FF"/>
                  <w:u w:val="single" w:color="0000FF"/>
                </w:rPr>
                <w:t>Magic Breakfast | EEF (educationendowmentfoundation.org.uk)</w:t>
              </w:r>
            </w:hyperlink>
            <w:hyperlink r:id="rId98">
              <w:r w:rsidR="00997EB2">
                <w:rPr>
                  <w:color w:val="0D0D0D"/>
                </w:rPr>
                <w:t xml:space="preserve"> </w:t>
              </w:r>
            </w:hyperlink>
            <w:hyperlink r:id="rId99">
              <w:r w:rsidR="00997EB2">
                <w:rPr>
                  <w:color w:val="0000FF"/>
                  <w:u w:val="single" w:color="0000FF"/>
                </w:rPr>
                <w:t>https://www.gov.uk/guidance/breakfast</w:t>
              </w:r>
            </w:hyperlink>
            <w:hyperlink r:id="rId100">
              <w:r w:rsidR="00997EB2">
                <w:rPr>
                  <w:color w:val="0000FF"/>
                  <w:u w:val="single" w:color="0000FF"/>
                </w:rPr>
                <w:t>-</w:t>
              </w:r>
            </w:hyperlink>
            <w:hyperlink r:id="rId101">
              <w:r w:rsidR="00997EB2">
                <w:rPr>
                  <w:color w:val="0000FF"/>
                  <w:u w:val="single" w:color="0000FF"/>
                </w:rPr>
                <w:t>clubs</w:t>
              </w:r>
            </w:hyperlink>
            <w:hyperlink r:id="rId102">
              <w:r w:rsidR="00997EB2">
                <w:rPr>
                  <w:color w:val="0000FF"/>
                  <w:u w:val="single" w:color="0000FF"/>
                </w:rPr>
                <w:t>-</w:t>
              </w:r>
            </w:hyperlink>
            <w:hyperlink r:id="rId103">
              <w:r w:rsidR="00997EB2">
                <w:rPr>
                  <w:color w:val="0000FF"/>
                  <w:u w:val="single" w:color="0000FF"/>
                </w:rPr>
                <w:t>programme</w:t>
              </w:r>
            </w:hyperlink>
            <w:hyperlink r:id="rId104">
              <w:r w:rsidR="00997EB2">
                <w:rPr>
                  <w:color w:val="0000FF"/>
                  <w:u w:val="single" w:color="0000FF"/>
                </w:rPr>
                <w:t>-</w:t>
              </w:r>
            </w:hyperlink>
            <w:hyperlink r:id="rId105">
              <w:r w:rsidR="00997EB2">
                <w:rPr>
                  <w:color w:val="0000FF"/>
                  <w:u w:val="single" w:color="0000FF"/>
                </w:rPr>
                <w:t>2021</w:t>
              </w:r>
            </w:hyperlink>
            <w:hyperlink r:id="rId106">
              <w:r w:rsidR="00997EB2">
                <w:rPr>
                  <w:color w:val="0000FF"/>
                  <w:u w:val="single" w:color="0000FF"/>
                </w:rPr>
                <w:t>-</w:t>
              </w:r>
            </w:hyperlink>
            <w:hyperlink r:id="rId107">
              <w:r w:rsidR="00997EB2">
                <w:rPr>
                  <w:color w:val="0000FF"/>
                  <w:u w:val="single" w:color="0000FF"/>
                </w:rPr>
                <w:t>2023</w:t>
              </w:r>
            </w:hyperlink>
            <w:hyperlink r:id="rId108">
              <w:r w:rsidR="00997EB2">
                <w:rPr>
                  <w:color w:val="0D0D0D"/>
                </w:rPr>
                <w:t xml:space="preserve"> </w:t>
              </w:r>
            </w:hyperlink>
          </w:p>
          <w:p w:rsidR="00A73C3A" w:rsidRDefault="00997EB2">
            <w:pPr>
              <w:ind w:left="305"/>
            </w:pPr>
            <w:r>
              <w:t xml:space="preserve"> </w:t>
            </w:r>
          </w:p>
        </w:tc>
        <w:tc>
          <w:tcPr>
            <w:tcW w:w="1276" w:type="dxa"/>
            <w:tcBorders>
              <w:top w:val="single" w:sz="4" w:space="0" w:color="000000"/>
              <w:left w:val="single" w:sz="4" w:space="0" w:color="000000"/>
              <w:bottom w:val="single" w:sz="4" w:space="0" w:color="000000"/>
              <w:right w:val="single" w:sz="4" w:space="0" w:color="000000"/>
            </w:tcBorders>
          </w:tcPr>
          <w:p w:rsidR="00A73C3A" w:rsidRDefault="00997EB2">
            <w:pPr>
              <w:ind w:left="1"/>
            </w:pPr>
            <w:r>
              <w:rPr>
                <w:color w:val="0D0D0D"/>
              </w:rPr>
              <w:t xml:space="preserve">5,1 </w:t>
            </w:r>
          </w:p>
        </w:tc>
      </w:tr>
    </w:tbl>
    <w:p w:rsidR="00A73C3A" w:rsidRDefault="00997EB2">
      <w:pPr>
        <w:spacing w:after="0"/>
      </w:pPr>
      <w:r>
        <w:rPr>
          <w:b/>
          <w:color w:val="104F75"/>
        </w:rPr>
        <w:t xml:space="preserve"> </w:t>
      </w:r>
    </w:p>
    <w:p w:rsidR="00A73C3A" w:rsidRDefault="00997EB2">
      <w:pPr>
        <w:spacing w:after="458"/>
      </w:pPr>
      <w:r>
        <w:rPr>
          <w:b/>
          <w:color w:val="104F75"/>
        </w:rPr>
        <w:t xml:space="preserve">Total budgeted cost: £ </w:t>
      </w:r>
      <w:r w:rsidR="00E60CAF">
        <w:rPr>
          <w:b/>
          <w:color w:val="104F75"/>
        </w:rPr>
        <w:t>32, 000 + £16,000 + £8,</w:t>
      </w:r>
      <w:r w:rsidR="00D71B2A">
        <w:rPr>
          <w:b/>
          <w:color w:val="104F75"/>
        </w:rPr>
        <w:t>635</w:t>
      </w:r>
      <w:r w:rsidR="00E60CAF">
        <w:rPr>
          <w:b/>
          <w:color w:val="104F75"/>
        </w:rPr>
        <w:t xml:space="preserve"> = </w:t>
      </w:r>
      <w:r w:rsidR="00D71B2A">
        <w:rPr>
          <w:b/>
          <w:color w:val="104F75"/>
        </w:rPr>
        <w:t>£56, 635</w:t>
      </w:r>
    </w:p>
    <w:p w:rsidR="00A73C3A" w:rsidRDefault="00997EB2">
      <w:pPr>
        <w:spacing w:after="458"/>
      </w:pPr>
      <w:r>
        <w:rPr>
          <w:b/>
          <w:color w:val="FF0000"/>
        </w:rPr>
        <w:t>Part B: Review of outcomes in the previous academic year (</w:t>
      </w:r>
      <w:r w:rsidR="00C819F8">
        <w:rPr>
          <w:b/>
          <w:color w:val="FF0000"/>
        </w:rPr>
        <w:t>2023-2024</w:t>
      </w:r>
      <w:r>
        <w:rPr>
          <w:b/>
          <w:color w:val="FF0000"/>
        </w:rPr>
        <w:t xml:space="preserve">) </w:t>
      </w:r>
    </w:p>
    <w:p w:rsidR="00A73C3A" w:rsidRDefault="00997EB2">
      <w:pPr>
        <w:spacing w:after="212" w:line="265" w:lineRule="auto"/>
        <w:ind w:left="-5" w:right="638" w:hanging="10"/>
      </w:pPr>
      <w:r>
        <w:rPr>
          <w:b/>
          <w:color w:val="104F75"/>
        </w:rPr>
        <w:t xml:space="preserve">Pupil premium strategy outcomes </w:t>
      </w:r>
    </w:p>
    <w:p w:rsidR="00A73C3A" w:rsidRDefault="00997EB2">
      <w:pPr>
        <w:spacing w:after="12" w:line="249" w:lineRule="auto"/>
        <w:ind w:left="-5" w:hanging="10"/>
      </w:pPr>
      <w:r>
        <w:t>This details the impact that our pupil premium activity had on pupils in the 202</w:t>
      </w:r>
      <w:r w:rsidR="00D9455A">
        <w:t>3</w:t>
      </w:r>
      <w:r>
        <w:t xml:space="preserve"> to 202</w:t>
      </w:r>
      <w:r w:rsidR="00D9455A">
        <w:t xml:space="preserve">4 </w:t>
      </w:r>
      <w:r>
        <w:t xml:space="preserve">academic year.  </w:t>
      </w:r>
    </w:p>
    <w:p w:rsidR="00A73C3A" w:rsidRDefault="00997EB2">
      <w:pPr>
        <w:spacing w:after="0"/>
      </w:pPr>
      <w:r>
        <w:t xml:space="preserve"> </w:t>
      </w:r>
    </w:p>
    <w:tbl>
      <w:tblPr>
        <w:tblStyle w:val="TableGrid"/>
        <w:tblW w:w="10627" w:type="dxa"/>
        <w:tblInd w:w="6" w:type="dxa"/>
        <w:tblCellMar>
          <w:top w:w="107" w:type="dxa"/>
          <w:left w:w="108" w:type="dxa"/>
          <w:bottom w:w="6" w:type="dxa"/>
          <w:right w:w="115" w:type="dxa"/>
        </w:tblCellMar>
        <w:tblLook w:val="04A0" w:firstRow="1" w:lastRow="0" w:firstColumn="1" w:lastColumn="0" w:noHBand="0" w:noVBand="1"/>
      </w:tblPr>
      <w:tblGrid>
        <w:gridCol w:w="5141"/>
        <w:gridCol w:w="5486"/>
      </w:tblGrid>
      <w:tr w:rsidR="00A73C3A">
        <w:trPr>
          <w:trHeight w:val="396"/>
        </w:trPr>
        <w:tc>
          <w:tcPr>
            <w:tcW w:w="5141" w:type="dxa"/>
            <w:tcBorders>
              <w:top w:val="single" w:sz="4" w:space="0" w:color="000000"/>
              <w:left w:val="single" w:sz="4" w:space="0" w:color="000000"/>
              <w:bottom w:val="single" w:sz="4" w:space="0" w:color="000000"/>
              <w:right w:val="single" w:sz="4" w:space="0" w:color="000000"/>
            </w:tcBorders>
            <w:shd w:val="clear" w:color="auto" w:fill="D8E2E9"/>
          </w:tcPr>
          <w:p w:rsidR="00A73C3A" w:rsidRDefault="00997EB2">
            <w:pPr>
              <w:ind w:left="56"/>
            </w:pPr>
            <w:r>
              <w:rPr>
                <w:b/>
                <w:color w:val="0D0D0D"/>
              </w:rPr>
              <w:t xml:space="preserve">Intended outcome </w:t>
            </w:r>
          </w:p>
        </w:tc>
        <w:tc>
          <w:tcPr>
            <w:tcW w:w="5486" w:type="dxa"/>
            <w:tcBorders>
              <w:top w:val="single" w:sz="4" w:space="0" w:color="000000"/>
              <w:left w:val="single" w:sz="4" w:space="0" w:color="000000"/>
              <w:bottom w:val="single" w:sz="4" w:space="0" w:color="000000"/>
              <w:right w:val="single" w:sz="4" w:space="0" w:color="000000"/>
            </w:tcBorders>
            <w:shd w:val="clear" w:color="auto" w:fill="D8E2E9"/>
          </w:tcPr>
          <w:p w:rsidR="00A73C3A" w:rsidRDefault="00997EB2">
            <w:pPr>
              <w:ind w:left="58"/>
            </w:pPr>
            <w:r>
              <w:rPr>
                <w:b/>
                <w:color w:val="0D0D0D"/>
              </w:rPr>
              <w:t xml:space="preserve">Success criteria </w:t>
            </w:r>
          </w:p>
        </w:tc>
      </w:tr>
      <w:tr w:rsidR="00A73C3A">
        <w:trPr>
          <w:trHeight w:val="2877"/>
        </w:trPr>
        <w:tc>
          <w:tcPr>
            <w:tcW w:w="5141" w:type="dxa"/>
            <w:tcBorders>
              <w:top w:val="single" w:sz="4" w:space="0" w:color="000000"/>
              <w:left w:val="single" w:sz="4" w:space="0" w:color="000000"/>
              <w:bottom w:val="single" w:sz="4" w:space="0" w:color="000000"/>
              <w:right w:val="single" w:sz="4" w:space="0" w:color="000000"/>
            </w:tcBorders>
          </w:tcPr>
          <w:p w:rsidR="00A73C3A" w:rsidRDefault="00997EB2">
            <w:pPr>
              <w:ind w:left="56" w:right="44"/>
            </w:pPr>
            <w:r>
              <w:rPr>
                <w:color w:val="0D0D0D"/>
              </w:rPr>
              <w:lastRenderedPageBreak/>
              <w:t xml:space="preserve">Improved oral language skills and vocabulary among disadvantaged pupils including phonic knowledge and understanding </w:t>
            </w:r>
          </w:p>
        </w:tc>
        <w:tc>
          <w:tcPr>
            <w:tcW w:w="5486" w:type="dxa"/>
            <w:tcBorders>
              <w:top w:val="single" w:sz="4" w:space="0" w:color="000000"/>
              <w:left w:val="single" w:sz="4" w:space="0" w:color="000000"/>
              <w:bottom w:val="single" w:sz="4" w:space="0" w:color="000000"/>
              <w:right w:val="single" w:sz="4" w:space="0" w:color="000000"/>
            </w:tcBorders>
          </w:tcPr>
          <w:p w:rsidR="00A73C3A" w:rsidRDefault="00997EB2">
            <w:pPr>
              <w:spacing w:after="60" w:line="239" w:lineRule="auto"/>
              <w:ind w:left="58" w:right="21"/>
            </w:pPr>
            <w:r>
              <w:rPr>
                <w:color w:val="0D0D0D"/>
              </w:rPr>
              <w:t xml:space="preserve">Assessments and observations indicate significantly improved oral language among disadvantaged pupils. This is evident when triangulated with other sources of evidence such as the </w:t>
            </w:r>
            <w:proofErr w:type="spellStart"/>
            <w:r>
              <w:rPr>
                <w:color w:val="0D0D0D"/>
              </w:rPr>
              <w:t>Welcomm</w:t>
            </w:r>
            <w:proofErr w:type="spellEnd"/>
            <w:r>
              <w:rPr>
                <w:color w:val="0D0D0D"/>
              </w:rPr>
              <w:t xml:space="preserve"> Screening, SALT Screening (TALC) and including engagement in lessons, book scrutiny and ongoing formative assessments.  </w:t>
            </w:r>
          </w:p>
          <w:p w:rsidR="00A73C3A" w:rsidRDefault="00997EB2">
            <w:pPr>
              <w:ind w:left="58"/>
            </w:pPr>
            <w:r>
              <w:rPr>
                <w:color w:val="0D0D0D"/>
              </w:rPr>
              <w:t xml:space="preserve">This will be further indicated by an increase in phonics assessments at the end of Year 1 and Year 2: with more than 80% passing the screening in the disadvantaged group of pupils.  </w:t>
            </w:r>
          </w:p>
        </w:tc>
      </w:tr>
      <w:tr w:rsidR="00A73C3A">
        <w:trPr>
          <w:trHeight w:val="1885"/>
        </w:trPr>
        <w:tc>
          <w:tcPr>
            <w:tcW w:w="10627" w:type="dxa"/>
            <w:gridSpan w:val="2"/>
            <w:tcBorders>
              <w:top w:val="single" w:sz="4" w:space="0" w:color="000000"/>
              <w:left w:val="single" w:sz="4" w:space="0" w:color="000000"/>
              <w:bottom w:val="single" w:sz="4" w:space="0" w:color="000000"/>
              <w:right w:val="single" w:sz="4" w:space="0" w:color="000000"/>
            </w:tcBorders>
          </w:tcPr>
          <w:p w:rsidR="00A73C3A" w:rsidRDefault="00997EB2">
            <w:pPr>
              <w:spacing w:after="84"/>
              <w:ind w:left="56"/>
            </w:pPr>
            <w:r>
              <w:rPr>
                <w:color w:val="FF0000"/>
              </w:rPr>
              <w:t>Comment (December 202</w:t>
            </w:r>
            <w:r w:rsidR="00477E21">
              <w:rPr>
                <w:color w:val="FF0000"/>
              </w:rPr>
              <w:t>4</w:t>
            </w:r>
            <w:r>
              <w:rPr>
                <w:color w:val="FF0000"/>
              </w:rPr>
              <w:t xml:space="preserve">): </w:t>
            </w:r>
          </w:p>
          <w:p w:rsidR="00A73C3A" w:rsidRPr="00200E65" w:rsidRDefault="00997EB2">
            <w:pPr>
              <w:numPr>
                <w:ilvl w:val="0"/>
                <w:numId w:val="15"/>
              </w:numPr>
              <w:spacing w:after="104"/>
              <w:ind w:left="776" w:hanging="360"/>
            </w:pPr>
            <w:r w:rsidRPr="00200E65">
              <w:rPr>
                <w:color w:val="FF0000"/>
              </w:rPr>
              <w:t>100% of children in the disadvantage group passed the phonic screening in Year 1 (</w:t>
            </w:r>
            <w:r w:rsidR="003950DB">
              <w:rPr>
                <w:color w:val="FF0000"/>
              </w:rPr>
              <w:t xml:space="preserve">3 PP </w:t>
            </w:r>
            <w:r w:rsidRPr="00200E65">
              <w:rPr>
                <w:color w:val="FF0000"/>
              </w:rPr>
              <w:t>in the Year 2 recheck</w:t>
            </w:r>
            <w:r w:rsidR="002021E8">
              <w:rPr>
                <w:color w:val="FF0000"/>
              </w:rPr>
              <w:t xml:space="preserve"> passed out of 3 children</w:t>
            </w:r>
            <w:r w:rsidRPr="00200E65">
              <w:rPr>
                <w:color w:val="FF0000"/>
              </w:rPr>
              <w:t xml:space="preserve">) </w:t>
            </w:r>
          </w:p>
          <w:p w:rsidR="00A73C3A" w:rsidRDefault="00997EB2" w:rsidP="001D05EE">
            <w:pPr>
              <w:numPr>
                <w:ilvl w:val="0"/>
                <w:numId w:val="15"/>
              </w:numPr>
              <w:ind w:left="776" w:hanging="360"/>
            </w:pPr>
            <w:r w:rsidRPr="00200E65">
              <w:rPr>
                <w:color w:val="FF0000"/>
              </w:rPr>
              <w:t xml:space="preserve">1 </w:t>
            </w:r>
            <w:r w:rsidR="00E43303">
              <w:rPr>
                <w:color w:val="FF0000"/>
              </w:rPr>
              <w:t xml:space="preserve">PP </w:t>
            </w:r>
            <w:r w:rsidRPr="00200E65">
              <w:rPr>
                <w:color w:val="FF0000"/>
              </w:rPr>
              <w:t xml:space="preserve">were identified as Red on the </w:t>
            </w:r>
            <w:proofErr w:type="spellStart"/>
            <w:r w:rsidRPr="00200E65">
              <w:rPr>
                <w:color w:val="FF0000"/>
              </w:rPr>
              <w:t>Welcomm</w:t>
            </w:r>
            <w:proofErr w:type="spellEnd"/>
            <w:r w:rsidRPr="00200E65">
              <w:rPr>
                <w:color w:val="FF0000"/>
              </w:rPr>
              <w:t xml:space="preserve"> Screening</w:t>
            </w:r>
            <w:r w:rsidR="00E43303">
              <w:rPr>
                <w:color w:val="FF0000"/>
              </w:rPr>
              <w:t xml:space="preserve">. </w:t>
            </w:r>
            <w:r w:rsidRPr="00200E65">
              <w:rPr>
                <w:color w:val="FF0000"/>
              </w:rPr>
              <w:t>This child will be tracked going through Nursery and into Reception and supported with 1:1 and small group support from Teachers and Teaching Assistants</w:t>
            </w:r>
            <w:r>
              <w:rPr>
                <w:color w:val="0D0D0D"/>
              </w:rPr>
              <w:t xml:space="preserve"> </w:t>
            </w:r>
          </w:p>
        </w:tc>
      </w:tr>
      <w:tr w:rsidR="00A73C3A">
        <w:trPr>
          <w:trHeight w:val="2071"/>
        </w:trPr>
        <w:tc>
          <w:tcPr>
            <w:tcW w:w="5141" w:type="dxa"/>
            <w:tcBorders>
              <w:top w:val="single" w:sz="4" w:space="0" w:color="000000"/>
              <w:left w:val="single" w:sz="4" w:space="0" w:color="000000"/>
              <w:bottom w:val="single" w:sz="4" w:space="0" w:color="000000"/>
              <w:right w:val="single" w:sz="4" w:space="0" w:color="000000"/>
            </w:tcBorders>
          </w:tcPr>
          <w:p w:rsidR="00A73C3A" w:rsidRDefault="00997EB2">
            <w:pPr>
              <w:ind w:left="56"/>
            </w:pPr>
            <w:r>
              <w:rPr>
                <w:color w:val="0D0D0D"/>
              </w:rPr>
              <w:t xml:space="preserve">Sustain and improved attendance for the disadvantaged group </w:t>
            </w:r>
          </w:p>
        </w:tc>
        <w:tc>
          <w:tcPr>
            <w:tcW w:w="5486" w:type="dxa"/>
            <w:tcBorders>
              <w:top w:val="single" w:sz="4" w:space="0" w:color="000000"/>
              <w:left w:val="single" w:sz="4" w:space="0" w:color="000000"/>
              <w:bottom w:val="single" w:sz="4" w:space="0" w:color="000000"/>
              <w:right w:val="single" w:sz="4" w:space="0" w:color="000000"/>
            </w:tcBorders>
            <w:vAlign w:val="bottom"/>
          </w:tcPr>
          <w:p w:rsidR="00A73C3A" w:rsidRDefault="00997EB2">
            <w:pPr>
              <w:spacing w:after="39"/>
              <w:ind w:left="29"/>
            </w:pPr>
            <w:r>
              <w:rPr>
                <w:color w:val="0D0D0D"/>
              </w:rPr>
              <w:t xml:space="preserve">Sustained high attendance demonstrated by: </w:t>
            </w:r>
          </w:p>
          <w:p w:rsidR="00A73C3A" w:rsidRDefault="00997EB2">
            <w:pPr>
              <w:numPr>
                <w:ilvl w:val="0"/>
                <w:numId w:val="16"/>
              </w:numPr>
              <w:spacing w:after="61"/>
              <w:ind w:right="245" w:hanging="276"/>
            </w:pPr>
            <w:r>
              <w:rPr>
                <w:color w:val="0D0D0D"/>
              </w:rPr>
              <w:t xml:space="preserve">the overall absence rate for all pupils being no less than 96% and the attendance gap between disadvantaged pupils and their </w:t>
            </w:r>
            <w:r w:rsidR="00477E21">
              <w:rPr>
                <w:color w:val="0D0D0D"/>
              </w:rPr>
              <w:t>non-disadvantaged</w:t>
            </w:r>
            <w:r>
              <w:rPr>
                <w:color w:val="0D0D0D"/>
              </w:rPr>
              <w:t xml:space="preserve"> peers being reduced by 4% </w:t>
            </w:r>
          </w:p>
          <w:p w:rsidR="00A73C3A" w:rsidRDefault="00997EB2">
            <w:pPr>
              <w:numPr>
                <w:ilvl w:val="0"/>
                <w:numId w:val="16"/>
              </w:numPr>
              <w:ind w:right="245" w:hanging="276"/>
            </w:pPr>
            <w:r>
              <w:t xml:space="preserve">the percentage of all pupils who are persistently absent being below 10% and the figure among </w:t>
            </w:r>
          </w:p>
        </w:tc>
      </w:tr>
    </w:tbl>
    <w:p w:rsidR="00A73C3A" w:rsidRDefault="00A73C3A">
      <w:pPr>
        <w:spacing w:after="0"/>
        <w:ind w:left="-720" w:right="11123"/>
      </w:pPr>
    </w:p>
    <w:tbl>
      <w:tblPr>
        <w:tblStyle w:val="TableGrid"/>
        <w:tblW w:w="10629" w:type="dxa"/>
        <w:tblInd w:w="5" w:type="dxa"/>
        <w:tblCellMar>
          <w:top w:w="48" w:type="dxa"/>
          <w:left w:w="101" w:type="dxa"/>
          <w:right w:w="110" w:type="dxa"/>
        </w:tblCellMar>
        <w:tblLook w:val="04A0" w:firstRow="1" w:lastRow="0" w:firstColumn="1" w:lastColumn="0" w:noHBand="0" w:noVBand="1"/>
      </w:tblPr>
      <w:tblGrid>
        <w:gridCol w:w="5142"/>
        <w:gridCol w:w="5487"/>
      </w:tblGrid>
      <w:tr w:rsidR="00A73C3A">
        <w:trPr>
          <w:trHeight w:val="548"/>
        </w:trPr>
        <w:tc>
          <w:tcPr>
            <w:tcW w:w="5142" w:type="dxa"/>
            <w:tcBorders>
              <w:top w:val="single" w:sz="4" w:space="0" w:color="000000"/>
              <w:left w:val="single" w:sz="4" w:space="0" w:color="000000"/>
              <w:bottom w:val="single" w:sz="4" w:space="0" w:color="000000"/>
              <w:right w:val="single" w:sz="4" w:space="0" w:color="000000"/>
            </w:tcBorders>
          </w:tcPr>
          <w:p w:rsidR="00A73C3A" w:rsidRDefault="00A73C3A"/>
        </w:tc>
        <w:tc>
          <w:tcPr>
            <w:tcW w:w="5487" w:type="dxa"/>
            <w:tcBorders>
              <w:top w:val="single" w:sz="4" w:space="0" w:color="000000"/>
              <w:left w:val="single" w:sz="4" w:space="0" w:color="000000"/>
              <w:bottom w:val="single" w:sz="4" w:space="0" w:color="000000"/>
              <w:right w:val="single" w:sz="4" w:space="0" w:color="000000"/>
            </w:tcBorders>
          </w:tcPr>
          <w:p w:rsidR="00A73C3A" w:rsidRDefault="00997EB2">
            <w:pPr>
              <w:ind w:left="283" w:right="269"/>
            </w:pPr>
            <w:r>
              <w:t>disadvantaged pupils being no more than 5% greater than their peers.</w:t>
            </w:r>
            <w:r>
              <w:rPr>
                <w:color w:val="0D0D0D"/>
              </w:rPr>
              <w:t xml:space="preserve"> </w:t>
            </w:r>
          </w:p>
        </w:tc>
      </w:tr>
      <w:tr w:rsidR="00A73C3A">
        <w:trPr>
          <w:trHeight w:val="1006"/>
        </w:trPr>
        <w:tc>
          <w:tcPr>
            <w:tcW w:w="10629" w:type="dxa"/>
            <w:gridSpan w:val="2"/>
            <w:tcBorders>
              <w:top w:val="single" w:sz="4" w:space="0" w:color="000000"/>
              <w:left w:val="single" w:sz="4" w:space="0" w:color="000000"/>
              <w:bottom w:val="single" w:sz="4" w:space="0" w:color="000000"/>
              <w:right w:val="single" w:sz="4" w:space="0" w:color="000000"/>
            </w:tcBorders>
          </w:tcPr>
          <w:p w:rsidR="00A73C3A" w:rsidRDefault="00997EB2">
            <w:pPr>
              <w:spacing w:after="84"/>
              <w:ind w:left="65"/>
            </w:pPr>
            <w:r>
              <w:rPr>
                <w:color w:val="FF0000"/>
              </w:rPr>
              <w:t>Comment (December 202</w:t>
            </w:r>
            <w:r w:rsidR="00477E21">
              <w:rPr>
                <w:color w:val="FF0000"/>
              </w:rPr>
              <w:t>4</w:t>
            </w:r>
            <w:r>
              <w:rPr>
                <w:color w:val="FF0000"/>
              </w:rPr>
              <w:t xml:space="preserve">): </w:t>
            </w:r>
          </w:p>
          <w:p w:rsidR="00477E21" w:rsidRPr="00477E21" w:rsidRDefault="00997EB2" w:rsidP="00477E21">
            <w:pPr>
              <w:rPr>
                <w:rFonts w:asciiTheme="minorHAnsi" w:eastAsiaTheme="minorHAnsi" w:hAnsiTheme="minorHAnsi" w:cstheme="minorBidi"/>
                <w:color w:val="auto"/>
                <w:kern w:val="2"/>
                <w:sz w:val="24"/>
                <w:lang w:eastAsia="en-US"/>
                <w14:ligatures w14:val="standardContextual"/>
              </w:rPr>
            </w:pPr>
            <w:r>
              <w:rPr>
                <w:rFonts w:ascii="Segoe UI Symbol" w:eastAsia="Segoe UI Symbol" w:hAnsi="Segoe UI Symbol" w:cs="Segoe UI Symbol"/>
                <w:color w:val="FF0000"/>
              </w:rPr>
              <w:t>•</w:t>
            </w:r>
            <w:r>
              <w:rPr>
                <w:rFonts w:ascii="Arial" w:eastAsia="Arial" w:hAnsi="Arial" w:cs="Arial"/>
                <w:color w:val="FF0000"/>
              </w:rPr>
              <w:t xml:space="preserve"> </w:t>
            </w:r>
            <w:r>
              <w:rPr>
                <w:color w:val="FF0000"/>
              </w:rPr>
              <w:t xml:space="preserve"> </w:t>
            </w:r>
            <w:r w:rsidR="00477E21">
              <w:rPr>
                <w:color w:val="FF0000"/>
              </w:rPr>
              <w:t xml:space="preserve">2023/2024: </w:t>
            </w:r>
            <w:r w:rsidR="00477E21" w:rsidRPr="00477E21">
              <w:rPr>
                <w:rFonts w:asciiTheme="minorHAnsi" w:eastAsiaTheme="minorHAnsi" w:hAnsiTheme="minorHAnsi" w:cstheme="minorBidi"/>
                <w:color w:val="FF0000"/>
                <w:kern w:val="2"/>
                <w:sz w:val="24"/>
                <w:lang w:eastAsia="en-US"/>
                <w14:ligatures w14:val="standardContextual"/>
              </w:rPr>
              <w:t>Attendance is 92.2% (- 2.7%</w:t>
            </w:r>
            <w:r w:rsidR="00477E21">
              <w:rPr>
                <w:rFonts w:asciiTheme="minorHAnsi" w:eastAsiaTheme="minorHAnsi" w:hAnsiTheme="minorHAnsi" w:cstheme="minorBidi"/>
                <w:color w:val="FF0000"/>
                <w:kern w:val="2"/>
                <w:sz w:val="24"/>
                <w:lang w:eastAsia="en-US"/>
                <w14:ligatures w14:val="standardContextual"/>
              </w:rPr>
              <w:t xml:space="preserve"> from 2022/2023</w:t>
            </w:r>
            <w:r w:rsidR="00477E21" w:rsidRPr="00477E21">
              <w:rPr>
                <w:rFonts w:asciiTheme="minorHAnsi" w:eastAsiaTheme="minorHAnsi" w:hAnsiTheme="minorHAnsi" w:cstheme="minorBidi"/>
                <w:color w:val="FF0000"/>
                <w:kern w:val="2"/>
                <w:sz w:val="24"/>
                <w:lang w:eastAsia="en-US"/>
                <w14:ligatures w14:val="standardContextual"/>
              </w:rPr>
              <w:t>) &amp; persistent absence is 28.1% (+8.1%</w:t>
            </w:r>
            <w:r w:rsidR="00477E21">
              <w:rPr>
                <w:rFonts w:asciiTheme="minorHAnsi" w:eastAsiaTheme="minorHAnsi" w:hAnsiTheme="minorHAnsi" w:cstheme="minorBidi"/>
                <w:color w:val="FF0000"/>
                <w:kern w:val="2"/>
                <w:sz w:val="24"/>
                <w:lang w:eastAsia="en-US"/>
                <w14:ligatures w14:val="standardContextual"/>
              </w:rPr>
              <w:t xml:space="preserve"> on 2022/2023 data</w:t>
            </w:r>
            <w:r w:rsidR="00477E21" w:rsidRPr="00477E21">
              <w:rPr>
                <w:rFonts w:asciiTheme="minorHAnsi" w:eastAsiaTheme="minorHAnsi" w:hAnsiTheme="minorHAnsi" w:cstheme="minorBidi"/>
                <w:color w:val="FF0000"/>
                <w:kern w:val="2"/>
                <w:sz w:val="24"/>
                <w:lang w:eastAsia="en-US"/>
                <w14:ligatures w14:val="standardContextual"/>
              </w:rPr>
              <w:t>)</w:t>
            </w:r>
            <w:r w:rsidR="00477E21">
              <w:rPr>
                <w:rFonts w:asciiTheme="minorHAnsi" w:eastAsiaTheme="minorHAnsi" w:hAnsiTheme="minorHAnsi" w:cstheme="minorBidi"/>
                <w:color w:val="FF0000"/>
                <w:kern w:val="2"/>
                <w:sz w:val="24"/>
                <w:lang w:eastAsia="en-US"/>
                <w14:ligatures w14:val="standardContextual"/>
              </w:rPr>
              <w:t>.</w:t>
            </w:r>
            <w:r w:rsidR="00477E21" w:rsidRPr="00477E21">
              <w:rPr>
                <w:rFonts w:asciiTheme="minorHAnsi" w:eastAsiaTheme="minorHAnsi" w:hAnsiTheme="minorHAnsi" w:cstheme="minorBidi"/>
                <w:color w:val="FF0000"/>
                <w:kern w:val="2"/>
                <w:sz w:val="24"/>
                <w:lang w:eastAsia="en-US"/>
                <w14:ligatures w14:val="standardContextual"/>
              </w:rPr>
              <w:t xml:space="preserve"> Sept – </w:t>
            </w:r>
            <w:r w:rsidR="00477E21">
              <w:rPr>
                <w:rFonts w:asciiTheme="minorHAnsi" w:eastAsiaTheme="minorHAnsi" w:hAnsiTheme="minorHAnsi" w:cstheme="minorBidi"/>
                <w:color w:val="FF0000"/>
                <w:kern w:val="2"/>
                <w:sz w:val="24"/>
                <w:lang w:eastAsia="en-US"/>
                <w14:ligatures w14:val="standardContextual"/>
              </w:rPr>
              <w:t>December 2024</w:t>
            </w:r>
            <w:r w:rsidR="00477E21" w:rsidRPr="00477E21">
              <w:rPr>
                <w:rFonts w:asciiTheme="minorHAnsi" w:eastAsiaTheme="minorHAnsi" w:hAnsiTheme="minorHAnsi" w:cstheme="minorBidi"/>
                <w:color w:val="FF0000"/>
                <w:kern w:val="2"/>
                <w:sz w:val="24"/>
                <w:lang w:eastAsia="en-US"/>
                <w14:ligatures w14:val="standardContextual"/>
              </w:rPr>
              <w:t xml:space="preserve"> </w:t>
            </w:r>
            <w:r w:rsidR="00477E21">
              <w:rPr>
                <w:rFonts w:asciiTheme="minorHAnsi" w:eastAsiaTheme="minorHAnsi" w:hAnsiTheme="minorHAnsi" w:cstheme="minorBidi"/>
                <w:color w:val="FF0000"/>
                <w:kern w:val="2"/>
                <w:sz w:val="24"/>
                <w:lang w:eastAsia="en-US"/>
                <w14:ligatures w14:val="standardContextual"/>
              </w:rPr>
              <w:t xml:space="preserve">persistent absence </w:t>
            </w:r>
            <w:r w:rsidR="00477E21" w:rsidRPr="00477E21">
              <w:rPr>
                <w:rFonts w:asciiTheme="minorHAnsi" w:eastAsiaTheme="minorHAnsi" w:hAnsiTheme="minorHAnsi" w:cstheme="minorBidi"/>
                <w:color w:val="FF0000"/>
                <w:kern w:val="2"/>
                <w:sz w:val="24"/>
                <w:lang w:eastAsia="en-US"/>
                <w14:ligatures w14:val="standardContextual"/>
              </w:rPr>
              <w:t xml:space="preserve">is 35.7% (this is from 3 students – 2 siblings 2 in Y6 – </w:t>
            </w:r>
            <w:r w:rsidR="00477E21">
              <w:rPr>
                <w:rFonts w:asciiTheme="minorHAnsi" w:eastAsiaTheme="minorHAnsi" w:hAnsiTheme="minorHAnsi" w:cstheme="minorBidi"/>
                <w:color w:val="FF0000"/>
                <w:kern w:val="2"/>
                <w:sz w:val="24"/>
                <w:lang w:eastAsia="en-US"/>
                <w14:ligatures w14:val="standardContextual"/>
              </w:rPr>
              <w:t>These families have been targeted for individual support</w:t>
            </w:r>
            <w:r w:rsidR="00477E21" w:rsidRPr="00477E21">
              <w:rPr>
                <w:rFonts w:asciiTheme="minorHAnsi" w:eastAsiaTheme="minorHAnsi" w:hAnsiTheme="minorHAnsi" w:cstheme="minorBidi"/>
                <w:color w:val="FF0000"/>
                <w:kern w:val="2"/>
                <w:sz w:val="24"/>
                <w:lang w:eastAsia="en-US"/>
                <w14:ligatures w14:val="standardContextual"/>
              </w:rPr>
              <w:t>)</w:t>
            </w:r>
            <w:r w:rsidR="00477E21">
              <w:rPr>
                <w:rFonts w:asciiTheme="minorHAnsi" w:eastAsiaTheme="minorHAnsi" w:hAnsiTheme="minorHAnsi" w:cstheme="minorBidi"/>
                <w:color w:val="FF0000"/>
                <w:kern w:val="2"/>
                <w:sz w:val="24"/>
                <w:lang w:eastAsia="en-US"/>
                <w14:ligatures w14:val="standardContextual"/>
              </w:rPr>
              <w:t>.</w:t>
            </w:r>
            <w:r w:rsidR="001D05EE">
              <w:rPr>
                <w:rFonts w:asciiTheme="minorHAnsi" w:eastAsiaTheme="minorHAnsi" w:hAnsiTheme="minorHAnsi" w:cstheme="minorBidi"/>
                <w:color w:val="FF0000"/>
                <w:kern w:val="2"/>
                <w:sz w:val="24"/>
                <w:lang w:eastAsia="en-US"/>
                <w14:ligatures w14:val="standardContextual"/>
              </w:rPr>
              <w:t xml:space="preserve"> </w:t>
            </w:r>
          </w:p>
          <w:p w:rsidR="00A73C3A" w:rsidRDefault="00A73C3A">
            <w:pPr>
              <w:ind w:left="785" w:hanging="360"/>
            </w:pPr>
          </w:p>
        </w:tc>
      </w:tr>
      <w:tr w:rsidR="00A73C3A">
        <w:trPr>
          <w:trHeight w:val="1205"/>
        </w:trPr>
        <w:tc>
          <w:tcPr>
            <w:tcW w:w="5142" w:type="dxa"/>
            <w:tcBorders>
              <w:top w:val="single" w:sz="4" w:space="0" w:color="000000"/>
              <w:left w:val="single" w:sz="4" w:space="0" w:color="000000"/>
              <w:bottom w:val="single" w:sz="4" w:space="0" w:color="000000"/>
              <w:right w:val="single" w:sz="4" w:space="0" w:color="000000"/>
            </w:tcBorders>
          </w:tcPr>
          <w:p w:rsidR="00A73C3A" w:rsidRDefault="00997EB2">
            <w:pPr>
              <w:ind w:left="65"/>
            </w:pPr>
            <w:r>
              <w:rPr>
                <w:color w:val="0D0D0D"/>
              </w:rPr>
              <w:t xml:space="preserve">Decrease the school gap in progress and achievement between disadvantaged and non-disadvantaged children </w:t>
            </w:r>
          </w:p>
        </w:tc>
        <w:tc>
          <w:tcPr>
            <w:tcW w:w="5487" w:type="dxa"/>
            <w:tcBorders>
              <w:top w:val="single" w:sz="4" w:space="0" w:color="000000"/>
              <w:left w:val="single" w:sz="4" w:space="0" w:color="000000"/>
              <w:bottom w:val="single" w:sz="4" w:space="0" w:color="000000"/>
              <w:right w:val="single" w:sz="4" w:space="0" w:color="000000"/>
            </w:tcBorders>
          </w:tcPr>
          <w:p w:rsidR="00A73C3A" w:rsidRDefault="00997EB2">
            <w:pPr>
              <w:ind w:left="7" w:right="50"/>
            </w:pPr>
            <w:r>
              <w:rPr>
                <w:color w:val="0D0D0D"/>
              </w:rPr>
              <w:t xml:space="preserve">The gap between disadvantaged pupils and their </w:t>
            </w:r>
            <w:r w:rsidR="00477E21">
              <w:rPr>
                <w:color w:val="0D0D0D"/>
              </w:rPr>
              <w:t>non-disadvantaged</w:t>
            </w:r>
            <w:r>
              <w:rPr>
                <w:color w:val="0D0D0D"/>
              </w:rPr>
              <w:t xml:space="preserve"> peers in Reading, Writing and Mathematics outcomes is reduced to less than 15% (2024/2025 outcomes) </w:t>
            </w:r>
          </w:p>
        </w:tc>
      </w:tr>
      <w:tr w:rsidR="00A73C3A">
        <w:trPr>
          <w:trHeight w:val="2912"/>
        </w:trPr>
        <w:tc>
          <w:tcPr>
            <w:tcW w:w="10629" w:type="dxa"/>
            <w:gridSpan w:val="2"/>
            <w:tcBorders>
              <w:top w:val="single" w:sz="4" w:space="0" w:color="000000"/>
              <w:left w:val="single" w:sz="4" w:space="0" w:color="000000"/>
              <w:bottom w:val="single" w:sz="4" w:space="0" w:color="000000"/>
              <w:right w:val="single" w:sz="4" w:space="0" w:color="000000"/>
            </w:tcBorders>
            <w:vAlign w:val="bottom"/>
          </w:tcPr>
          <w:p w:rsidR="00A73C3A" w:rsidRDefault="00997EB2">
            <w:pPr>
              <w:spacing w:after="38"/>
              <w:ind w:left="7"/>
            </w:pPr>
            <w:r>
              <w:rPr>
                <w:color w:val="FF0000"/>
              </w:rPr>
              <w:t>Comment (December 202</w:t>
            </w:r>
            <w:r w:rsidR="00D9455A">
              <w:rPr>
                <w:color w:val="FF0000"/>
              </w:rPr>
              <w:t>4</w:t>
            </w:r>
            <w:r>
              <w:rPr>
                <w:color w:val="FF0000"/>
              </w:rPr>
              <w:t xml:space="preserve">): </w:t>
            </w:r>
          </w:p>
          <w:p w:rsidR="00A73C3A" w:rsidRDefault="00997EB2">
            <w:pPr>
              <w:spacing w:after="84"/>
              <w:ind w:left="7"/>
            </w:pPr>
            <w:r>
              <w:rPr>
                <w:color w:val="FF0000"/>
              </w:rPr>
              <w:t xml:space="preserve">Internal data overview </w:t>
            </w:r>
          </w:p>
          <w:p w:rsidR="00A73C3A" w:rsidRPr="008766AE" w:rsidRDefault="00997EB2">
            <w:pPr>
              <w:numPr>
                <w:ilvl w:val="0"/>
                <w:numId w:val="17"/>
              </w:numPr>
              <w:ind w:hanging="360"/>
            </w:pPr>
            <w:r w:rsidRPr="008766AE">
              <w:rPr>
                <w:color w:val="FF0000"/>
              </w:rPr>
              <w:t xml:space="preserve">Reading: The most significant difference in the Reading data is the difference between the groups </w:t>
            </w:r>
          </w:p>
          <w:p w:rsidR="00A73C3A" w:rsidRPr="008766AE" w:rsidRDefault="00997EB2">
            <w:pPr>
              <w:spacing w:after="24"/>
              <w:ind w:left="785"/>
            </w:pPr>
            <w:r w:rsidRPr="008766AE">
              <w:rPr>
                <w:color w:val="FF0000"/>
              </w:rPr>
              <w:t xml:space="preserve">(disadvantaged and not disadvantaged) in children who are attaining above ARE </w:t>
            </w:r>
          </w:p>
          <w:p w:rsidR="00A73C3A" w:rsidRPr="008766AE" w:rsidRDefault="00997EB2">
            <w:pPr>
              <w:numPr>
                <w:ilvl w:val="0"/>
                <w:numId w:val="17"/>
              </w:numPr>
              <w:spacing w:after="47" w:line="238" w:lineRule="auto"/>
              <w:ind w:hanging="360"/>
            </w:pPr>
            <w:r w:rsidRPr="008766AE">
              <w:rPr>
                <w:color w:val="FF0000"/>
              </w:rPr>
              <w:t xml:space="preserve">Writing: Similar to Reading, there is a significantly less % of children achieving above the expected standard in the disadvantaged group for Writing. In Writing, more so than Reading, there is also a difference in the children who are achieving below ARE </w:t>
            </w:r>
          </w:p>
          <w:p w:rsidR="00E56C38" w:rsidRDefault="00997EB2" w:rsidP="008766AE">
            <w:pPr>
              <w:numPr>
                <w:ilvl w:val="0"/>
                <w:numId w:val="17"/>
              </w:numPr>
              <w:ind w:hanging="360"/>
            </w:pPr>
            <w:r w:rsidRPr="008766AE">
              <w:rPr>
                <w:color w:val="FF0000"/>
              </w:rPr>
              <w:t>In Maths, the difference between the groups of children not achieving ARE is less significant than Reading and Writing. Once again, more children in the non-disadvantaged group are achieving above the ARE</w:t>
            </w:r>
            <w:r w:rsidR="008766AE">
              <w:rPr>
                <w:color w:val="FF0000"/>
              </w:rPr>
              <w:t>.</w:t>
            </w:r>
            <w:r w:rsidR="00E56C38" w:rsidRPr="00E56C38">
              <w:rPr>
                <w:color w:val="FF0000"/>
                <w:highlight w:val="green"/>
              </w:rPr>
              <w:t xml:space="preserve"> </w:t>
            </w:r>
          </w:p>
        </w:tc>
      </w:tr>
      <w:tr w:rsidR="00A73C3A">
        <w:trPr>
          <w:trHeight w:val="2667"/>
        </w:trPr>
        <w:tc>
          <w:tcPr>
            <w:tcW w:w="5142" w:type="dxa"/>
            <w:tcBorders>
              <w:top w:val="single" w:sz="4" w:space="0" w:color="000000"/>
              <w:left w:val="single" w:sz="4" w:space="0" w:color="000000"/>
              <w:bottom w:val="single" w:sz="4" w:space="0" w:color="000000"/>
              <w:right w:val="single" w:sz="4" w:space="0" w:color="000000"/>
            </w:tcBorders>
          </w:tcPr>
          <w:p w:rsidR="00A73C3A" w:rsidRDefault="00997EB2">
            <w:pPr>
              <w:spacing w:after="60" w:line="239" w:lineRule="auto"/>
              <w:ind w:left="65"/>
            </w:pPr>
            <w:r>
              <w:rPr>
                <w:color w:val="0D0D0D"/>
              </w:rPr>
              <w:lastRenderedPageBreak/>
              <w:t xml:space="preserve">Increase achievement at the end of each Key Stage in in the disadvantaged group </w:t>
            </w:r>
          </w:p>
          <w:p w:rsidR="00A73C3A" w:rsidRDefault="00997EB2">
            <w:pPr>
              <w:ind w:left="65"/>
            </w:pPr>
            <w:r>
              <w:rPr>
                <w:color w:val="FF0000"/>
              </w:rPr>
              <w:t xml:space="preserve"> </w:t>
            </w:r>
          </w:p>
        </w:tc>
        <w:tc>
          <w:tcPr>
            <w:tcW w:w="5487" w:type="dxa"/>
            <w:tcBorders>
              <w:top w:val="single" w:sz="4" w:space="0" w:color="000000"/>
              <w:left w:val="single" w:sz="4" w:space="0" w:color="000000"/>
              <w:bottom w:val="single" w:sz="4" w:space="0" w:color="000000"/>
              <w:right w:val="single" w:sz="4" w:space="0" w:color="000000"/>
            </w:tcBorders>
          </w:tcPr>
          <w:p w:rsidR="00A73C3A" w:rsidRDefault="00997EB2">
            <w:pPr>
              <w:numPr>
                <w:ilvl w:val="0"/>
                <w:numId w:val="18"/>
              </w:numPr>
              <w:spacing w:after="61"/>
              <w:ind w:hanging="283"/>
            </w:pPr>
            <w:r>
              <w:rPr>
                <w:color w:val="0D0D0D"/>
              </w:rPr>
              <w:t xml:space="preserve">KS1 Reading, Writing and Maths outcomes in 2024/2025 show that more than 75% of the disadvantaged pupils meet the expected standing </w:t>
            </w:r>
          </w:p>
          <w:p w:rsidR="00A73C3A" w:rsidRDefault="00997EB2">
            <w:pPr>
              <w:numPr>
                <w:ilvl w:val="0"/>
                <w:numId w:val="18"/>
              </w:numPr>
              <w:spacing w:after="58"/>
              <w:ind w:hanging="283"/>
            </w:pPr>
            <w:r>
              <w:rPr>
                <w:color w:val="0D0D0D"/>
              </w:rPr>
              <w:t xml:space="preserve">KS2 Reading, Writing and Maths outcomes in 2024/2025 show more than 75% of disadvantaged pupils meet the expected standard  </w:t>
            </w:r>
          </w:p>
          <w:p w:rsidR="00A73C3A" w:rsidRPr="001D05EE" w:rsidRDefault="00997EB2">
            <w:pPr>
              <w:numPr>
                <w:ilvl w:val="0"/>
                <w:numId w:val="18"/>
              </w:numPr>
              <w:ind w:hanging="283"/>
            </w:pPr>
            <w:r>
              <w:rPr>
                <w:color w:val="0D0D0D"/>
              </w:rPr>
              <w:t xml:space="preserve">An increase of the number of pupils meeting the higher standard at the end of each Key Stage in each subject to more than 20% </w:t>
            </w:r>
          </w:p>
          <w:p w:rsidR="001D05EE" w:rsidRDefault="001D05EE" w:rsidP="001D05EE">
            <w:pPr>
              <w:ind w:left="283"/>
            </w:pPr>
          </w:p>
        </w:tc>
      </w:tr>
      <w:tr w:rsidR="00A73C3A">
        <w:trPr>
          <w:trHeight w:val="2587"/>
        </w:trPr>
        <w:tc>
          <w:tcPr>
            <w:tcW w:w="10629" w:type="dxa"/>
            <w:gridSpan w:val="2"/>
            <w:tcBorders>
              <w:top w:val="single" w:sz="4" w:space="0" w:color="000000"/>
              <w:left w:val="single" w:sz="4" w:space="0" w:color="000000"/>
              <w:bottom w:val="single" w:sz="4" w:space="0" w:color="000000"/>
              <w:right w:val="single" w:sz="4" w:space="0" w:color="000000"/>
            </w:tcBorders>
            <w:vAlign w:val="bottom"/>
          </w:tcPr>
          <w:p w:rsidR="00A73C3A" w:rsidRPr="008766AE" w:rsidRDefault="00997EB2">
            <w:pPr>
              <w:spacing w:after="72"/>
              <w:ind w:left="7"/>
            </w:pPr>
            <w:r w:rsidRPr="008766AE">
              <w:rPr>
                <w:color w:val="FF0000"/>
              </w:rPr>
              <w:t>Comment (December 202</w:t>
            </w:r>
            <w:r w:rsidR="00D9455A" w:rsidRPr="008766AE">
              <w:rPr>
                <w:color w:val="FF0000"/>
              </w:rPr>
              <w:t>4</w:t>
            </w:r>
            <w:r w:rsidRPr="008766AE">
              <w:rPr>
                <w:color w:val="FF0000"/>
              </w:rPr>
              <w:t xml:space="preserve">): </w:t>
            </w:r>
          </w:p>
          <w:p w:rsidR="00A73C3A" w:rsidRPr="008766AE" w:rsidRDefault="00997EB2">
            <w:pPr>
              <w:numPr>
                <w:ilvl w:val="0"/>
                <w:numId w:val="19"/>
              </w:numPr>
              <w:spacing w:after="79"/>
              <w:ind w:hanging="370"/>
            </w:pPr>
            <w:r w:rsidRPr="008766AE">
              <w:rPr>
                <w:color w:val="FF0000"/>
              </w:rPr>
              <w:t>With the Key Stage One data we should consider the relatively small number (n=</w:t>
            </w:r>
            <w:r w:rsidR="008766AE">
              <w:rPr>
                <w:color w:val="FF0000"/>
              </w:rPr>
              <w:t>4</w:t>
            </w:r>
            <w:r w:rsidRPr="008766AE">
              <w:rPr>
                <w:color w:val="FF0000"/>
              </w:rPr>
              <w:t xml:space="preserve">) in the disadvantaged group  </w:t>
            </w:r>
          </w:p>
          <w:p w:rsidR="00A73C3A" w:rsidRPr="008766AE" w:rsidRDefault="00997EB2">
            <w:pPr>
              <w:numPr>
                <w:ilvl w:val="0"/>
                <w:numId w:val="19"/>
              </w:numPr>
              <w:spacing w:after="36" w:line="237" w:lineRule="auto"/>
              <w:ind w:hanging="370"/>
            </w:pPr>
            <w:r w:rsidRPr="008766AE">
              <w:rPr>
                <w:color w:val="FF0000"/>
              </w:rPr>
              <w:t xml:space="preserve">The theme of Boys Writing within the disadvantaged group should still be considered which in turn affects the combined school gap of in Reading, Writing and Maths </w:t>
            </w:r>
          </w:p>
          <w:p w:rsidR="00A73C3A" w:rsidRPr="008766AE" w:rsidRDefault="00997EB2">
            <w:pPr>
              <w:numPr>
                <w:ilvl w:val="0"/>
                <w:numId w:val="19"/>
              </w:numPr>
              <w:ind w:hanging="370"/>
            </w:pPr>
            <w:r w:rsidRPr="008766AE">
              <w:rPr>
                <w:color w:val="FF0000"/>
              </w:rPr>
              <w:t>In Key Stage Two the pattern in KS1 is replicated, with the most significant school gap being in Boys Literacy (Reading, Writing and GPS). Across both genders, the school gap is also most significant in Reading compared to Writing</w:t>
            </w:r>
            <w:r w:rsidR="008766AE">
              <w:rPr>
                <w:color w:val="FF0000"/>
              </w:rPr>
              <w:t xml:space="preserve">. </w:t>
            </w:r>
            <w:r w:rsidRPr="008766AE">
              <w:rPr>
                <w:color w:val="FF0000"/>
              </w:rPr>
              <w:t xml:space="preserve">Across the Local Authority there is not such a significant school gap difference between Reading and Writing.   </w:t>
            </w:r>
          </w:p>
          <w:p w:rsidR="00E56C38" w:rsidRDefault="00E56C38" w:rsidP="008766AE"/>
        </w:tc>
      </w:tr>
      <w:tr w:rsidR="00D9455A" w:rsidTr="00D9455A">
        <w:trPr>
          <w:trHeight w:val="3932"/>
        </w:trPr>
        <w:tc>
          <w:tcPr>
            <w:tcW w:w="5142" w:type="dxa"/>
            <w:tcBorders>
              <w:top w:val="single" w:sz="4" w:space="0" w:color="000000"/>
              <w:left w:val="single" w:sz="4" w:space="0" w:color="000000"/>
              <w:right w:val="single" w:sz="4" w:space="0" w:color="000000"/>
            </w:tcBorders>
          </w:tcPr>
          <w:p w:rsidR="00D9455A" w:rsidRDefault="00D9455A">
            <w:pPr>
              <w:ind w:left="65"/>
            </w:pPr>
            <w:r>
              <w:rPr>
                <w:color w:val="0D0D0D"/>
              </w:rPr>
              <w:t xml:space="preserve">Achieve and sustain improved wellbeing and SEMH regulation for all pupils in our school, particularly our disadvantaged pupils. </w:t>
            </w:r>
          </w:p>
        </w:tc>
        <w:tc>
          <w:tcPr>
            <w:tcW w:w="5487" w:type="dxa"/>
            <w:tcBorders>
              <w:top w:val="single" w:sz="4" w:space="0" w:color="000000"/>
              <w:left w:val="single" w:sz="4" w:space="0" w:color="000000"/>
              <w:right w:val="single" w:sz="4" w:space="0" w:color="000000"/>
            </w:tcBorders>
          </w:tcPr>
          <w:p w:rsidR="00D9455A" w:rsidRDefault="00D9455A">
            <w:pPr>
              <w:spacing w:after="62" w:line="239" w:lineRule="auto"/>
              <w:ind w:left="65"/>
            </w:pPr>
            <w:r>
              <w:rPr>
                <w:color w:val="0D0D0D"/>
              </w:rPr>
              <w:t xml:space="preserve">Sustained high levels of wellbeing by 2024/25 demonstrated by: </w:t>
            </w:r>
          </w:p>
          <w:p w:rsidR="00D9455A" w:rsidRDefault="00D9455A">
            <w:pPr>
              <w:numPr>
                <w:ilvl w:val="0"/>
                <w:numId w:val="20"/>
              </w:numPr>
              <w:spacing w:after="60"/>
              <w:ind w:hanging="283"/>
            </w:pPr>
            <w:r>
              <w:rPr>
                <w:color w:val="0D0D0D"/>
              </w:rPr>
              <w:t xml:space="preserve">significant increase in participation in enrichment activities, particularly among disadvantaged pupils </w:t>
            </w:r>
          </w:p>
          <w:p w:rsidR="00D9455A" w:rsidRDefault="00D9455A">
            <w:pPr>
              <w:numPr>
                <w:ilvl w:val="0"/>
                <w:numId w:val="20"/>
              </w:numPr>
              <w:spacing w:after="58"/>
              <w:ind w:hanging="283"/>
            </w:pPr>
            <w:r>
              <w:rPr>
                <w:color w:val="0D0D0D"/>
              </w:rPr>
              <w:t xml:space="preserve">a significant decrease of Pupil Premium children receiving warnings and sanctions from their class teacher because of negative behaviours related to SEMH </w:t>
            </w:r>
          </w:p>
          <w:p w:rsidR="00D9455A" w:rsidRDefault="00D9455A">
            <w:pPr>
              <w:numPr>
                <w:ilvl w:val="0"/>
                <w:numId w:val="20"/>
              </w:numPr>
              <w:ind w:hanging="283"/>
            </w:pPr>
            <w:r>
              <w:rPr>
                <w:color w:val="0D0D0D"/>
              </w:rPr>
              <w:t xml:space="preserve">qualitative data from pupil voice, pupil and parent surveys and teacher observations </w:t>
            </w:r>
          </w:p>
          <w:p w:rsidR="006F4C60" w:rsidRPr="006F4C60" w:rsidRDefault="00D9455A" w:rsidP="006F4C60">
            <w:pPr>
              <w:ind w:left="283" w:hanging="283"/>
              <w:rPr>
                <w:color w:val="0D0D0D"/>
              </w:rPr>
            </w:pPr>
            <w:r>
              <w:rPr>
                <w:rFonts w:ascii="Segoe UI Symbol" w:eastAsia="Segoe UI Symbol" w:hAnsi="Segoe UI Symbol" w:cs="Segoe UI Symbol"/>
                <w:color w:val="0D0D0D"/>
                <w:sz w:val="16"/>
              </w:rPr>
              <w:t>•</w:t>
            </w:r>
            <w:r>
              <w:rPr>
                <w:rFonts w:ascii="Arial" w:eastAsia="Arial" w:hAnsi="Arial" w:cs="Arial"/>
                <w:color w:val="0D0D0D"/>
                <w:sz w:val="16"/>
              </w:rPr>
              <w:t xml:space="preserve"> </w:t>
            </w:r>
            <w:r>
              <w:rPr>
                <w:rFonts w:ascii="Arial" w:eastAsia="Arial" w:hAnsi="Arial" w:cs="Arial"/>
                <w:color w:val="0D0D0D"/>
                <w:sz w:val="16"/>
              </w:rPr>
              <w:tab/>
            </w:r>
            <w:r>
              <w:rPr>
                <w:color w:val="0D0D0D"/>
              </w:rPr>
              <w:t>A reduction of referrals made by class teachers for SEMH provision such as Place2be, Play Therapist and 5</w:t>
            </w:r>
            <w:r w:rsidRPr="00E02AAB">
              <w:rPr>
                <w:color w:val="0D0D0D"/>
                <w:vertAlign w:val="superscript"/>
              </w:rPr>
              <w:t>th</w:t>
            </w:r>
            <w:r>
              <w:rPr>
                <w:color w:val="0D0D0D"/>
              </w:rPr>
              <w:t xml:space="preserve"> Movement </w:t>
            </w:r>
            <w:r w:rsidR="006F4C60">
              <w:rPr>
                <w:color w:val="0D0D0D"/>
              </w:rPr>
              <w:t xml:space="preserve">- </w:t>
            </w:r>
          </w:p>
          <w:p w:rsidR="00D9455A" w:rsidRDefault="00D9455A" w:rsidP="006F4C60">
            <w:pPr>
              <w:ind w:left="283" w:hanging="283"/>
            </w:pPr>
          </w:p>
        </w:tc>
      </w:tr>
      <w:tr w:rsidR="00A73C3A">
        <w:trPr>
          <w:trHeight w:val="1006"/>
        </w:trPr>
        <w:tc>
          <w:tcPr>
            <w:tcW w:w="10629" w:type="dxa"/>
            <w:gridSpan w:val="2"/>
            <w:tcBorders>
              <w:top w:val="single" w:sz="4" w:space="0" w:color="000000"/>
              <w:left w:val="single" w:sz="4" w:space="0" w:color="000000"/>
              <w:bottom w:val="single" w:sz="4" w:space="0" w:color="000000"/>
              <w:right w:val="single" w:sz="4" w:space="0" w:color="000000"/>
            </w:tcBorders>
          </w:tcPr>
          <w:p w:rsidR="00A73C3A" w:rsidRDefault="00997EB2">
            <w:pPr>
              <w:spacing w:after="81"/>
              <w:ind w:left="65"/>
            </w:pPr>
            <w:r>
              <w:rPr>
                <w:color w:val="FF0000"/>
              </w:rPr>
              <w:t>Comment (December 202</w:t>
            </w:r>
            <w:r w:rsidR="00E02AAB">
              <w:rPr>
                <w:color w:val="FF0000"/>
              </w:rPr>
              <w:t>4</w:t>
            </w:r>
            <w:r>
              <w:rPr>
                <w:color w:val="FF0000"/>
              </w:rPr>
              <w:t xml:space="preserve">):  </w:t>
            </w:r>
          </w:p>
          <w:p w:rsidR="00A73C3A" w:rsidRDefault="00997EB2">
            <w:pPr>
              <w:ind w:left="785" w:hanging="360"/>
              <w:rPr>
                <w:color w:val="FF0000"/>
              </w:rPr>
            </w:pPr>
            <w:r>
              <w:rPr>
                <w:rFonts w:ascii="Segoe UI Symbol" w:eastAsia="Segoe UI Symbol" w:hAnsi="Segoe UI Symbol" w:cs="Segoe UI Symbol"/>
                <w:color w:val="FF0000"/>
              </w:rPr>
              <w:t>•</w:t>
            </w:r>
            <w:r>
              <w:rPr>
                <w:rFonts w:ascii="Arial" w:eastAsia="Arial" w:hAnsi="Arial" w:cs="Arial"/>
                <w:color w:val="FF0000"/>
              </w:rPr>
              <w:t xml:space="preserve"> </w:t>
            </w:r>
            <w:r>
              <w:rPr>
                <w:rFonts w:ascii="Arial" w:eastAsia="Arial" w:hAnsi="Arial" w:cs="Arial"/>
                <w:color w:val="FF0000"/>
              </w:rPr>
              <w:tab/>
            </w:r>
            <w:r>
              <w:rPr>
                <w:color w:val="FF0000"/>
              </w:rPr>
              <w:t xml:space="preserve">As of </w:t>
            </w:r>
            <w:r w:rsidR="00E02AAB">
              <w:rPr>
                <w:color w:val="FF0000"/>
              </w:rPr>
              <w:t>December 2024,</w:t>
            </w:r>
            <w:r>
              <w:rPr>
                <w:color w:val="FF0000"/>
              </w:rPr>
              <w:t xml:space="preserve"> </w:t>
            </w:r>
            <w:r w:rsidR="00E02AAB">
              <w:rPr>
                <w:color w:val="FF0000"/>
              </w:rPr>
              <w:t>11 out of 29 PP students regularly attend Soft Start</w:t>
            </w:r>
            <w:r w:rsidR="00477E21">
              <w:rPr>
                <w:color w:val="FF0000"/>
              </w:rPr>
              <w:t xml:space="preserve"> – 1 of which is a persistent absentee</w:t>
            </w:r>
            <w:r w:rsidR="00E02AAB">
              <w:rPr>
                <w:color w:val="FF0000"/>
              </w:rPr>
              <w:t xml:space="preserve">. 2 children have attended Place2Be after a referral from the teacher this is down from 8 last year. 8 students are attending Place2Talk which is self-requested. </w:t>
            </w:r>
          </w:p>
          <w:p w:rsidR="00E56C38" w:rsidRDefault="00E56C38">
            <w:pPr>
              <w:ind w:left="785" w:hanging="360"/>
            </w:pPr>
          </w:p>
        </w:tc>
      </w:tr>
      <w:tr w:rsidR="00A73C3A">
        <w:trPr>
          <w:trHeight w:val="2191"/>
        </w:trPr>
        <w:tc>
          <w:tcPr>
            <w:tcW w:w="5142" w:type="dxa"/>
            <w:tcBorders>
              <w:top w:val="single" w:sz="4" w:space="0" w:color="000000"/>
              <w:left w:val="single" w:sz="4" w:space="0" w:color="000000"/>
              <w:bottom w:val="single" w:sz="4" w:space="0" w:color="000000"/>
              <w:right w:val="single" w:sz="4" w:space="0" w:color="000000"/>
            </w:tcBorders>
          </w:tcPr>
          <w:p w:rsidR="00A73C3A" w:rsidRDefault="00997EB2">
            <w:pPr>
              <w:ind w:left="65"/>
            </w:pPr>
            <w:r>
              <w:rPr>
                <w:color w:val="0D0D0D"/>
              </w:rPr>
              <w:t xml:space="preserve">Improve the provision at lunchtime and playtime so that children have a wider range of opportunities to learn and play together </w:t>
            </w:r>
          </w:p>
        </w:tc>
        <w:tc>
          <w:tcPr>
            <w:tcW w:w="5487" w:type="dxa"/>
            <w:tcBorders>
              <w:top w:val="single" w:sz="4" w:space="0" w:color="000000"/>
              <w:left w:val="single" w:sz="4" w:space="0" w:color="000000"/>
              <w:bottom w:val="single" w:sz="4" w:space="0" w:color="000000"/>
              <w:right w:val="single" w:sz="4" w:space="0" w:color="000000"/>
            </w:tcBorders>
          </w:tcPr>
          <w:p w:rsidR="00A73C3A" w:rsidRDefault="00997EB2">
            <w:pPr>
              <w:spacing w:after="61" w:line="239" w:lineRule="auto"/>
              <w:ind w:left="65"/>
            </w:pPr>
            <w:r>
              <w:rPr>
                <w:color w:val="0D0D0D"/>
              </w:rPr>
              <w:t xml:space="preserve">Sustained positive engagement during play and lunchtimes demonstrated by: </w:t>
            </w:r>
          </w:p>
          <w:p w:rsidR="00A73C3A" w:rsidRDefault="00997EB2">
            <w:pPr>
              <w:numPr>
                <w:ilvl w:val="0"/>
                <w:numId w:val="21"/>
              </w:numPr>
              <w:spacing w:after="60"/>
              <w:ind w:hanging="276"/>
            </w:pPr>
            <w:r>
              <w:rPr>
                <w:color w:val="0D0D0D"/>
              </w:rPr>
              <w:t xml:space="preserve">A reduction in the number of yellow and red cards issued to the disadvantaged group </w:t>
            </w:r>
          </w:p>
          <w:p w:rsidR="00A73C3A" w:rsidRDefault="00997EB2">
            <w:pPr>
              <w:numPr>
                <w:ilvl w:val="0"/>
                <w:numId w:val="21"/>
              </w:numPr>
              <w:spacing w:after="61"/>
              <w:ind w:hanging="276"/>
            </w:pPr>
            <w:r>
              <w:rPr>
                <w:color w:val="0D0D0D"/>
              </w:rPr>
              <w:t xml:space="preserve">A reduction of incidents on CPOMS recorded for play and lunchtime events  </w:t>
            </w:r>
          </w:p>
          <w:p w:rsidR="00A73C3A" w:rsidRDefault="00997EB2">
            <w:pPr>
              <w:numPr>
                <w:ilvl w:val="0"/>
                <w:numId w:val="21"/>
              </w:numPr>
              <w:ind w:hanging="276"/>
            </w:pPr>
            <w:r>
              <w:rPr>
                <w:color w:val="0D0D0D"/>
              </w:rPr>
              <w:t xml:space="preserve">Pupil voice and teacher observations </w:t>
            </w:r>
          </w:p>
        </w:tc>
      </w:tr>
      <w:tr w:rsidR="00A73C3A">
        <w:trPr>
          <w:trHeight w:val="1546"/>
        </w:trPr>
        <w:tc>
          <w:tcPr>
            <w:tcW w:w="10629" w:type="dxa"/>
            <w:gridSpan w:val="2"/>
            <w:tcBorders>
              <w:top w:val="single" w:sz="4" w:space="0" w:color="000000"/>
              <w:left w:val="single" w:sz="4" w:space="0" w:color="000000"/>
              <w:bottom w:val="single" w:sz="4" w:space="0" w:color="000000"/>
              <w:right w:val="single" w:sz="4" w:space="0" w:color="000000"/>
            </w:tcBorders>
          </w:tcPr>
          <w:p w:rsidR="00A73C3A" w:rsidRDefault="00997EB2">
            <w:pPr>
              <w:spacing w:after="84"/>
              <w:ind w:left="7"/>
            </w:pPr>
            <w:r>
              <w:rPr>
                <w:color w:val="FF0000"/>
              </w:rPr>
              <w:lastRenderedPageBreak/>
              <w:t>Comment (December 202</w:t>
            </w:r>
            <w:r w:rsidR="00845930">
              <w:rPr>
                <w:color w:val="FF0000"/>
              </w:rPr>
              <w:t>4</w:t>
            </w:r>
            <w:r>
              <w:rPr>
                <w:color w:val="FF0000"/>
              </w:rPr>
              <w:t xml:space="preserve">): </w:t>
            </w:r>
          </w:p>
          <w:p w:rsidR="008766AE" w:rsidRDefault="00997EB2" w:rsidP="008766AE">
            <w:pPr>
              <w:ind w:left="727" w:hanging="360"/>
            </w:pPr>
            <w:r>
              <w:rPr>
                <w:rFonts w:ascii="Segoe UI Symbol" w:eastAsia="Segoe UI Symbol" w:hAnsi="Segoe UI Symbol" w:cs="Segoe UI Symbol"/>
                <w:color w:val="FF0000"/>
              </w:rPr>
              <w:t>•</w:t>
            </w:r>
            <w:r>
              <w:rPr>
                <w:rFonts w:ascii="Arial" w:eastAsia="Arial" w:hAnsi="Arial" w:cs="Arial"/>
                <w:color w:val="FF0000"/>
              </w:rPr>
              <w:t xml:space="preserve"> </w:t>
            </w:r>
            <w:r>
              <w:rPr>
                <w:rFonts w:ascii="Arial" w:eastAsia="Arial" w:hAnsi="Arial" w:cs="Arial"/>
                <w:color w:val="FF0000"/>
              </w:rPr>
              <w:tab/>
            </w:r>
            <w:r w:rsidR="00845930" w:rsidRPr="00845930">
              <w:rPr>
                <w:rFonts w:asciiTheme="minorHAnsi" w:eastAsia="Arial" w:hAnsiTheme="minorHAnsi" w:cstheme="minorHAnsi"/>
                <w:color w:val="FF0000"/>
              </w:rPr>
              <w:t>Red cards for disadvantaged</w:t>
            </w:r>
            <w:r w:rsidR="00845930">
              <w:rPr>
                <w:rFonts w:asciiTheme="minorHAnsi" w:eastAsia="Arial" w:hAnsiTheme="minorHAnsi" w:cstheme="minorHAnsi"/>
                <w:color w:val="FF0000"/>
              </w:rPr>
              <w:t xml:space="preserve"> pupils remains similar to last year with on average a third of red cards given to PP students. </w:t>
            </w:r>
            <w:r w:rsidRPr="00845930">
              <w:rPr>
                <w:rFonts w:asciiTheme="minorHAnsi" w:hAnsiTheme="minorHAnsi" w:cstheme="minorHAnsi"/>
                <w:color w:val="FF0000"/>
              </w:rPr>
              <w:t>There</w:t>
            </w:r>
            <w:r>
              <w:rPr>
                <w:color w:val="FF0000"/>
              </w:rPr>
              <w:t xml:space="preserve"> were proportionally more warnings given to the disadvantaged group than the non-disadvantaged group. </w:t>
            </w:r>
            <w:r w:rsidR="00845930">
              <w:rPr>
                <w:color w:val="FF0000"/>
              </w:rPr>
              <w:t>T</w:t>
            </w:r>
            <w:r>
              <w:rPr>
                <w:color w:val="FF0000"/>
              </w:rPr>
              <w:t xml:space="preserve">his data should be taken in context </w:t>
            </w:r>
            <w:r w:rsidR="00845930">
              <w:rPr>
                <w:color w:val="FF0000"/>
              </w:rPr>
              <w:t xml:space="preserve">that </w:t>
            </w:r>
            <w:r>
              <w:rPr>
                <w:color w:val="FF0000"/>
              </w:rPr>
              <w:t>certain individuals receiv</w:t>
            </w:r>
            <w:r w:rsidR="00845930">
              <w:rPr>
                <w:color w:val="FF0000"/>
              </w:rPr>
              <w:t>e</w:t>
            </w:r>
            <w:r>
              <w:rPr>
                <w:color w:val="FF0000"/>
              </w:rPr>
              <w:t xml:space="preserve"> multiple Red Cards</w:t>
            </w:r>
            <w:r w:rsidR="00845930">
              <w:rPr>
                <w:color w:val="FF0000"/>
              </w:rPr>
              <w:t>.</w:t>
            </w:r>
          </w:p>
          <w:p w:rsidR="006F4C60" w:rsidRDefault="006F4C60" w:rsidP="006F4C60">
            <w:pPr>
              <w:ind w:left="727" w:hanging="360"/>
            </w:pPr>
          </w:p>
        </w:tc>
      </w:tr>
    </w:tbl>
    <w:p w:rsidR="00A73C3A" w:rsidRDefault="00997EB2">
      <w:pPr>
        <w:spacing w:after="436"/>
      </w:pPr>
      <w:r>
        <w:t xml:space="preserve"> </w:t>
      </w:r>
    </w:p>
    <w:p w:rsidR="00A73C3A" w:rsidRDefault="00997EB2">
      <w:pPr>
        <w:spacing w:after="259"/>
      </w:pPr>
      <w:r>
        <w:rPr>
          <w:rFonts w:ascii="Arial" w:eastAsia="Arial" w:hAnsi="Arial" w:cs="Arial"/>
          <w:b/>
          <w:color w:val="104F75"/>
          <w:sz w:val="20"/>
        </w:rPr>
        <w:t>Follow up actions for the next academic year (</w:t>
      </w:r>
      <w:r w:rsidR="005E34C3">
        <w:rPr>
          <w:rFonts w:ascii="Arial" w:eastAsia="Arial" w:hAnsi="Arial" w:cs="Arial"/>
          <w:b/>
          <w:color w:val="104F75"/>
          <w:sz w:val="20"/>
        </w:rPr>
        <w:t>2024-2025</w:t>
      </w:r>
      <w:r>
        <w:rPr>
          <w:rFonts w:ascii="Arial" w:eastAsia="Arial" w:hAnsi="Arial" w:cs="Arial"/>
          <w:b/>
          <w:color w:val="104F75"/>
          <w:sz w:val="20"/>
        </w:rPr>
        <w:t xml:space="preserve">): </w:t>
      </w:r>
    </w:p>
    <w:p w:rsidR="00A73C3A" w:rsidRDefault="00997EB2">
      <w:pPr>
        <w:spacing w:after="0"/>
      </w:pPr>
      <w:r>
        <w:rPr>
          <w:rFonts w:ascii="Times New Roman" w:eastAsia="Times New Roman" w:hAnsi="Times New Roman" w:cs="Times New Roman"/>
          <w:sz w:val="24"/>
        </w:rPr>
        <w:t xml:space="preserve"> </w:t>
      </w:r>
    </w:p>
    <w:tbl>
      <w:tblPr>
        <w:tblStyle w:val="TableGrid"/>
        <w:tblW w:w="10034" w:type="dxa"/>
        <w:tblInd w:w="5" w:type="dxa"/>
        <w:tblCellMar>
          <w:top w:w="53" w:type="dxa"/>
          <w:left w:w="108" w:type="dxa"/>
          <w:right w:w="78" w:type="dxa"/>
        </w:tblCellMar>
        <w:tblLook w:val="04A0" w:firstRow="1" w:lastRow="0" w:firstColumn="1" w:lastColumn="0" w:noHBand="0" w:noVBand="1"/>
      </w:tblPr>
      <w:tblGrid>
        <w:gridCol w:w="3344"/>
        <w:gridCol w:w="3346"/>
        <w:gridCol w:w="3344"/>
      </w:tblGrid>
      <w:tr w:rsidR="00A73C3A">
        <w:trPr>
          <w:trHeight w:val="598"/>
        </w:trPr>
        <w:tc>
          <w:tcPr>
            <w:tcW w:w="3344" w:type="dxa"/>
            <w:tcBorders>
              <w:top w:val="single" w:sz="4" w:space="0" w:color="000000"/>
              <w:left w:val="single" w:sz="4" w:space="0" w:color="000000"/>
              <w:bottom w:val="single" w:sz="4" w:space="0" w:color="000000"/>
              <w:right w:val="single" w:sz="4" w:space="0" w:color="000000"/>
            </w:tcBorders>
          </w:tcPr>
          <w:p w:rsidR="00A73C3A" w:rsidRDefault="00997EB2">
            <w:r>
              <w:rPr>
                <w:sz w:val="24"/>
              </w:rPr>
              <w:t xml:space="preserve">Teaching (CPD) </w:t>
            </w:r>
          </w:p>
        </w:tc>
        <w:tc>
          <w:tcPr>
            <w:tcW w:w="3346" w:type="dxa"/>
            <w:tcBorders>
              <w:top w:val="single" w:sz="4" w:space="0" w:color="000000"/>
              <w:left w:val="single" w:sz="4" w:space="0" w:color="000000"/>
              <w:bottom w:val="single" w:sz="4" w:space="0" w:color="000000"/>
              <w:right w:val="single" w:sz="4" w:space="0" w:color="000000"/>
            </w:tcBorders>
          </w:tcPr>
          <w:p w:rsidR="00A73C3A" w:rsidRDefault="00997EB2">
            <w:r>
              <w:rPr>
                <w:sz w:val="24"/>
              </w:rPr>
              <w:t xml:space="preserve">Targeted academic support (interventions) </w:t>
            </w:r>
          </w:p>
        </w:tc>
        <w:tc>
          <w:tcPr>
            <w:tcW w:w="3344" w:type="dxa"/>
            <w:tcBorders>
              <w:top w:val="single" w:sz="4" w:space="0" w:color="000000"/>
              <w:left w:val="single" w:sz="4" w:space="0" w:color="000000"/>
              <w:bottom w:val="single" w:sz="4" w:space="0" w:color="000000"/>
              <w:right w:val="single" w:sz="4" w:space="0" w:color="000000"/>
            </w:tcBorders>
          </w:tcPr>
          <w:p w:rsidR="00A73C3A" w:rsidRDefault="00997EB2">
            <w:r>
              <w:rPr>
                <w:sz w:val="24"/>
              </w:rPr>
              <w:t xml:space="preserve">Wider Strategies </w:t>
            </w:r>
          </w:p>
        </w:tc>
      </w:tr>
      <w:tr w:rsidR="00A73C3A">
        <w:trPr>
          <w:trHeight w:val="5615"/>
        </w:trPr>
        <w:tc>
          <w:tcPr>
            <w:tcW w:w="3344" w:type="dxa"/>
            <w:tcBorders>
              <w:top w:val="single" w:sz="4" w:space="0" w:color="000000"/>
              <w:left w:val="single" w:sz="4" w:space="0" w:color="000000"/>
              <w:bottom w:val="single" w:sz="4" w:space="0" w:color="000000"/>
              <w:right w:val="single" w:sz="4" w:space="0" w:color="000000"/>
            </w:tcBorders>
          </w:tcPr>
          <w:p w:rsidR="00845930" w:rsidRDefault="00961981" w:rsidP="00961981">
            <w:pPr>
              <w:numPr>
                <w:ilvl w:val="0"/>
                <w:numId w:val="22"/>
              </w:numPr>
              <w:spacing w:after="44" w:line="243" w:lineRule="auto"/>
            </w:pPr>
            <w:r>
              <w:t>Whole school focus on reading for pleasure</w:t>
            </w:r>
            <w:r w:rsidR="00845930">
              <w:t xml:space="preserve">. The development of the school library and reading areas within the school. </w:t>
            </w:r>
          </w:p>
          <w:p w:rsidR="00961981" w:rsidRPr="00961981" w:rsidRDefault="00961981" w:rsidP="00961981">
            <w:pPr>
              <w:numPr>
                <w:ilvl w:val="0"/>
                <w:numId w:val="22"/>
              </w:numPr>
              <w:spacing w:after="44" w:line="243" w:lineRule="auto"/>
            </w:pPr>
            <w:r>
              <w:rPr>
                <w:sz w:val="24"/>
              </w:rPr>
              <w:t xml:space="preserve">Ensuring that all English lessons have a focus </w:t>
            </w:r>
            <w:r w:rsidRPr="00961981">
              <w:rPr>
                <w:sz w:val="24"/>
              </w:rPr>
              <w:t>greater</w:t>
            </w:r>
            <w:r w:rsidR="00997EB2" w:rsidRPr="00961981">
              <w:rPr>
                <w:sz w:val="24"/>
              </w:rPr>
              <w:t xml:space="preserve"> depth</w:t>
            </w:r>
            <w:r>
              <w:rPr>
                <w:sz w:val="24"/>
              </w:rPr>
              <w:t>. Embed a new Literacy Programme (The Literacy Tree)</w:t>
            </w:r>
            <w:r w:rsidR="00845930">
              <w:rPr>
                <w:sz w:val="24"/>
              </w:rPr>
              <w:t xml:space="preserve">. Specific PP children targeted to reach their potential. </w:t>
            </w:r>
          </w:p>
          <w:p w:rsidR="005E34C3" w:rsidRDefault="00997EB2" w:rsidP="005E34C3">
            <w:pPr>
              <w:spacing w:after="44" w:line="243" w:lineRule="auto"/>
              <w:ind w:left="360"/>
              <w:rPr>
                <w:sz w:val="24"/>
              </w:rPr>
            </w:pPr>
            <w:r w:rsidRPr="00961981">
              <w:rPr>
                <w:rFonts w:ascii="Segoe UI Symbol" w:eastAsia="Segoe UI Symbol" w:hAnsi="Segoe UI Symbol" w:cs="Segoe UI Symbol"/>
                <w:sz w:val="24"/>
              </w:rPr>
              <w:t>•</w:t>
            </w:r>
            <w:r w:rsidRPr="00961981">
              <w:rPr>
                <w:rFonts w:ascii="Arial" w:eastAsia="Arial" w:hAnsi="Arial" w:cs="Arial"/>
                <w:sz w:val="24"/>
              </w:rPr>
              <w:t xml:space="preserve"> </w:t>
            </w:r>
            <w:r w:rsidRPr="00961981">
              <w:rPr>
                <w:sz w:val="24"/>
              </w:rPr>
              <w:t>CPD opportunities for Writing with a focus on engagement in the disadvantaged group and boys</w:t>
            </w:r>
            <w:r w:rsidR="00845930">
              <w:rPr>
                <w:sz w:val="24"/>
              </w:rPr>
              <w:t xml:space="preserve"> – Through the Literacy Tree. </w:t>
            </w:r>
          </w:p>
          <w:p w:rsidR="005E34C3" w:rsidRDefault="005E34C3" w:rsidP="005E34C3">
            <w:pPr>
              <w:pStyle w:val="ListParagraph"/>
              <w:numPr>
                <w:ilvl w:val="0"/>
                <w:numId w:val="26"/>
              </w:numPr>
              <w:spacing w:after="44" w:line="243" w:lineRule="auto"/>
              <w:rPr>
                <w:sz w:val="24"/>
              </w:rPr>
            </w:pPr>
            <w:r>
              <w:rPr>
                <w:sz w:val="24"/>
              </w:rPr>
              <w:t xml:space="preserve">Expand the CPD of phonics (particularly for KS2 staff) and review the impact </w:t>
            </w:r>
            <w:r w:rsidR="00845930">
              <w:rPr>
                <w:sz w:val="24"/>
              </w:rPr>
              <w:t>o</w:t>
            </w:r>
            <w:r>
              <w:rPr>
                <w:sz w:val="24"/>
              </w:rPr>
              <w:t xml:space="preserve">n KS2 children pre Little </w:t>
            </w:r>
            <w:proofErr w:type="spellStart"/>
            <w:r>
              <w:rPr>
                <w:sz w:val="24"/>
              </w:rPr>
              <w:t>Wandle</w:t>
            </w:r>
            <w:proofErr w:type="spellEnd"/>
            <w:r>
              <w:rPr>
                <w:sz w:val="24"/>
              </w:rPr>
              <w:t>.</w:t>
            </w:r>
          </w:p>
          <w:p w:rsidR="005E34C3" w:rsidRDefault="005E34C3" w:rsidP="005E34C3">
            <w:pPr>
              <w:pStyle w:val="ListParagraph"/>
              <w:numPr>
                <w:ilvl w:val="0"/>
                <w:numId w:val="26"/>
              </w:numPr>
              <w:spacing w:after="44" w:line="243" w:lineRule="auto"/>
              <w:rPr>
                <w:sz w:val="24"/>
              </w:rPr>
            </w:pPr>
            <w:r>
              <w:rPr>
                <w:sz w:val="24"/>
              </w:rPr>
              <w:t xml:space="preserve">Protect subject leader time to release staff for CPD of their subject &amp; cascade information to all staff during staff meetings. </w:t>
            </w:r>
          </w:p>
          <w:p w:rsidR="00A73C3A" w:rsidRPr="00677A8B" w:rsidRDefault="005E34C3" w:rsidP="00677A8B">
            <w:pPr>
              <w:pStyle w:val="ListParagraph"/>
              <w:numPr>
                <w:ilvl w:val="0"/>
                <w:numId w:val="26"/>
              </w:numPr>
              <w:spacing w:after="44" w:line="243" w:lineRule="auto"/>
              <w:rPr>
                <w:sz w:val="24"/>
              </w:rPr>
            </w:pPr>
            <w:r>
              <w:rPr>
                <w:sz w:val="24"/>
              </w:rPr>
              <w:t>CPD audit of staff to map out support needed and use in house expertise to upskill all staff.</w:t>
            </w:r>
            <w:bookmarkStart w:id="2" w:name="_GoBack"/>
            <w:bookmarkEnd w:id="2"/>
          </w:p>
        </w:tc>
        <w:tc>
          <w:tcPr>
            <w:tcW w:w="3346" w:type="dxa"/>
            <w:tcBorders>
              <w:top w:val="single" w:sz="4" w:space="0" w:color="000000"/>
              <w:left w:val="single" w:sz="4" w:space="0" w:color="000000"/>
              <w:bottom w:val="single" w:sz="4" w:space="0" w:color="000000"/>
              <w:right w:val="single" w:sz="4" w:space="0" w:color="000000"/>
            </w:tcBorders>
          </w:tcPr>
          <w:p w:rsidR="00A73C3A" w:rsidRPr="005E34C3" w:rsidRDefault="00845930">
            <w:pPr>
              <w:numPr>
                <w:ilvl w:val="0"/>
                <w:numId w:val="23"/>
              </w:numPr>
              <w:spacing w:after="49"/>
              <w:ind w:hanging="360"/>
            </w:pPr>
            <w:r>
              <w:rPr>
                <w:sz w:val="24"/>
              </w:rPr>
              <w:t xml:space="preserve">Expand Reading Fluency interventions used in Y6 across the whole of KS2. </w:t>
            </w:r>
          </w:p>
          <w:p w:rsidR="005E34C3" w:rsidRDefault="005E34C3">
            <w:pPr>
              <w:numPr>
                <w:ilvl w:val="0"/>
                <w:numId w:val="23"/>
              </w:numPr>
              <w:spacing w:after="49"/>
              <w:ind w:hanging="360"/>
            </w:pPr>
            <w:r>
              <w:t xml:space="preserve">Release teachers during assembly time for interventions to be delivered by teachers. </w:t>
            </w:r>
          </w:p>
          <w:p w:rsidR="005E34C3" w:rsidRDefault="005E34C3">
            <w:pPr>
              <w:numPr>
                <w:ilvl w:val="0"/>
                <w:numId w:val="23"/>
              </w:numPr>
              <w:spacing w:after="49"/>
              <w:ind w:hanging="360"/>
            </w:pPr>
            <w:r>
              <w:t xml:space="preserve">Pupil Premium Lead to monitor all interventions used by PP students and assess the impact to ensure all students are receiving the best intervention for their needs. </w:t>
            </w:r>
          </w:p>
          <w:p w:rsidR="005E34C3" w:rsidRDefault="005E34C3">
            <w:pPr>
              <w:numPr>
                <w:ilvl w:val="0"/>
                <w:numId w:val="23"/>
              </w:numPr>
              <w:spacing w:after="49"/>
              <w:ind w:hanging="360"/>
            </w:pPr>
            <w:r>
              <w:t xml:space="preserve">Monitor the deployment of support staff by SLT to ensure that in class support and interventions are the most efficient use of time and expertise. </w:t>
            </w:r>
          </w:p>
          <w:p w:rsidR="005E34C3" w:rsidRDefault="005E34C3">
            <w:pPr>
              <w:numPr>
                <w:ilvl w:val="0"/>
                <w:numId w:val="23"/>
              </w:numPr>
              <w:spacing w:after="49"/>
              <w:ind w:hanging="360"/>
            </w:pPr>
            <w:r>
              <w:t xml:space="preserve">Review the content and impact of Soft Start. Ensure that we are targeting as many PP children as possible and the content of the sessions support the wider goals of well-being and confidence. </w:t>
            </w:r>
          </w:p>
          <w:p w:rsidR="00A73C3A" w:rsidRDefault="00A73C3A" w:rsidP="00961981"/>
        </w:tc>
        <w:tc>
          <w:tcPr>
            <w:tcW w:w="3344" w:type="dxa"/>
            <w:tcBorders>
              <w:top w:val="single" w:sz="4" w:space="0" w:color="000000"/>
              <w:left w:val="single" w:sz="4" w:space="0" w:color="000000"/>
              <w:bottom w:val="single" w:sz="4" w:space="0" w:color="000000"/>
              <w:right w:val="single" w:sz="4" w:space="0" w:color="000000"/>
            </w:tcBorders>
          </w:tcPr>
          <w:p w:rsidR="00A73C3A" w:rsidRDefault="00997EB2">
            <w:pPr>
              <w:numPr>
                <w:ilvl w:val="0"/>
                <w:numId w:val="24"/>
              </w:numPr>
              <w:spacing w:after="49"/>
              <w:ind w:hanging="360"/>
            </w:pPr>
            <w:r>
              <w:rPr>
                <w:sz w:val="24"/>
              </w:rPr>
              <w:t xml:space="preserve">Continue </w:t>
            </w:r>
            <w:r w:rsidR="00961981">
              <w:rPr>
                <w:sz w:val="24"/>
              </w:rPr>
              <w:t>5</w:t>
            </w:r>
            <w:r w:rsidR="00845930" w:rsidRPr="00845930">
              <w:rPr>
                <w:sz w:val="24"/>
                <w:vertAlign w:val="superscript"/>
              </w:rPr>
              <w:t>th</w:t>
            </w:r>
            <w:r w:rsidR="00845930">
              <w:rPr>
                <w:sz w:val="24"/>
              </w:rPr>
              <w:t xml:space="preserve"> </w:t>
            </w:r>
            <w:r w:rsidR="00961981">
              <w:rPr>
                <w:sz w:val="24"/>
              </w:rPr>
              <w:t>Movement</w:t>
            </w:r>
            <w:r>
              <w:rPr>
                <w:sz w:val="24"/>
              </w:rPr>
              <w:t>, Play Therapy</w:t>
            </w:r>
            <w:r w:rsidR="00961981">
              <w:rPr>
                <w:sz w:val="24"/>
              </w:rPr>
              <w:t xml:space="preserve">, Place2Be and Talk2Be </w:t>
            </w:r>
            <w:r>
              <w:rPr>
                <w:sz w:val="24"/>
              </w:rPr>
              <w:t xml:space="preserve">and explore other nurture-based approaches to SEMH </w:t>
            </w:r>
          </w:p>
          <w:p w:rsidR="00A73C3A" w:rsidRDefault="00997EB2">
            <w:pPr>
              <w:numPr>
                <w:ilvl w:val="0"/>
                <w:numId w:val="24"/>
              </w:numPr>
              <w:spacing w:after="48"/>
              <w:ind w:hanging="360"/>
            </w:pPr>
            <w:r>
              <w:rPr>
                <w:sz w:val="24"/>
              </w:rPr>
              <w:t>Audit provision at play and lunchtime and explore enrichment opportunities and adult</w:t>
            </w:r>
            <w:r w:rsidR="00B46C67">
              <w:rPr>
                <w:sz w:val="24"/>
              </w:rPr>
              <w:t xml:space="preserve"> </w:t>
            </w:r>
            <w:r>
              <w:rPr>
                <w:sz w:val="24"/>
              </w:rPr>
              <w:t>led support packages such as mentoring and play leaders</w:t>
            </w:r>
            <w:r w:rsidR="00845930">
              <w:rPr>
                <w:sz w:val="24"/>
              </w:rPr>
              <w:t xml:space="preserve"> supported by the PE Lead. </w:t>
            </w:r>
          </w:p>
          <w:p w:rsidR="00A73C3A" w:rsidRDefault="00997EB2">
            <w:pPr>
              <w:numPr>
                <w:ilvl w:val="0"/>
                <w:numId w:val="24"/>
              </w:numPr>
              <w:ind w:hanging="360"/>
            </w:pPr>
            <w:r>
              <w:rPr>
                <w:sz w:val="24"/>
              </w:rPr>
              <w:t xml:space="preserve">Parental engagement </w:t>
            </w:r>
          </w:p>
          <w:p w:rsidR="00A73C3A" w:rsidRDefault="00997EB2">
            <w:pPr>
              <w:ind w:left="720"/>
            </w:pPr>
            <w:r>
              <w:rPr>
                <w:sz w:val="24"/>
              </w:rPr>
              <w:t xml:space="preserve">initiatives to help support the vulnerable children such as parenting courses focusing on e-safety and </w:t>
            </w:r>
          </w:p>
          <w:p w:rsidR="00A73C3A" w:rsidRDefault="00997EB2">
            <w:pPr>
              <w:ind w:left="720"/>
              <w:rPr>
                <w:sz w:val="24"/>
              </w:rPr>
            </w:pPr>
            <w:r>
              <w:rPr>
                <w:sz w:val="24"/>
              </w:rPr>
              <w:t>RSE</w:t>
            </w:r>
            <w:r w:rsidR="005E34C3">
              <w:rPr>
                <w:sz w:val="24"/>
              </w:rPr>
              <w:t>.</w:t>
            </w:r>
          </w:p>
          <w:p w:rsidR="005E34C3" w:rsidRDefault="005E34C3" w:rsidP="005E34C3">
            <w:pPr>
              <w:pStyle w:val="ListParagraph"/>
              <w:numPr>
                <w:ilvl w:val="0"/>
                <w:numId w:val="27"/>
              </w:numPr>
            </w:pPr>
            <w:r>
              <w:t xml:space="preserve">Employ an Intervention qualified Teacher to deliver high quality interventions across the school. </w:t>
            </w:r>
          </w:p>
          <w:p w:rsidR="005E34C3" w:rsidRDefault="005E34C3" w:rsidP="005E34C3">
            <w:pPr>
              <w:pStyle w:val="ListParagraph"/>
              <w:numPr>
                <w:ilvl w:val="0"/>
                <w:numId w:val="27"/>
              </w:numPr>
            </w:pPr>
            <w:r>
              <w:t xml:space="preserve">Twilight on behaviour management techniques for playtime. Support staff &amp; lunch supervisors included. </w:t>
            </w:r>
          </w:p>
        </w:tc>
      </w:tr>
    </w:tbl>
    <w:p w:rsidR="00A73C3A" w:rsidRDefault="00997EB2">
      <w:pPr>
        <w:spacing w:after="0"/>
      </w:pPr>
      <w:r>
        <w:rPr>
          <w:rFonts w:ascii="Times New Roman" w:eastAsia="Times New Roman" w:hAnsi="Times New Roman" w:cs="Times New Roman"/>
          <w:sz w:val="24"/>
        </w:rPr>
        <w:lastRenderedPageBreak/>
        <w:t xml:space="preserve"> </w:t>
      </w:r>
    </w:p>
    <w:p w:rsidR="00A73C3A" w:rsidRDefault="00997EB2">
      <w:pPr>
        <w:spacing w:after="212" w:line="265" w:lineRule="auto"/>
        <w:ind w:left="-5" w:right="638" w:hanging="10"/>
      </w:pPr>
      <w:r>
        <w:rPr>
          <w:b/>
          <w:color w:val="104F75"/>
        </w:rPr>
        <w:t xml:space="preserve">Externally provided programmes </w:t>
      </w:r>
    </w:p>
    <w:p w:rsidR="00A73C3A" w:rsidRDefault="00997EB2">
      <w:pPr>
        <w:spacing w:after="0"/>
      </w:pPr>
      <w:r>
        <w:rPr>
          <w:i/>
        </w:rPr>
        <w:t xml:space="preserve"> </w:t>
      </w:r>
    </w:p>
    <w:tbl>
      <w:tblPr>
        <w:tblStyle w:val="TableGrid"/>
        <w:tblW w:w="10456" w:type="dxa"/>
        <w:tblInd w:w="6" w:type="dxa"/>
        <w:tblCellMar>
          <w:top w:w="48" w:type="dxa"/>
          <w:left w:w="107" w:type="dxa"/>
          <w:right w:w="115" w:type="dxa"/>
        </w:tblCellMar>
        <w:tblLook w:val="04A0" w:firstRow="1" w:lastRow="0" w:firstColumn="1" w:lastColumn="0" w:noHBand="0" w:noVBand="1"/>
      </w:tblPr>
      <w:tblGrid>
        <w:gridCol w:w="5306"/>
        <w:gridCol w:w="5150"/>
      </w:tblGrid>
      <w:tr w:rsidR="00A73C3A">
        <w:trPr>
          <w:trHeight w:val="396"/>
        </w:trPr>
        <w:tc>
          <w:tcPr>
            <w:tcW w:w="5306" w:type="dxa"/>
            <w:tcBorders>
              <w:top w:val="single" w:sz="4" w:space="0" w:color="000000"/>
              <w:left w:val="single" w:sz="4" w:space="0" w:color="000000"/>
              <w:bottom w:val="single" w:sz="4" w:space="0" w:color="000000"/>
              <w:right w:val="single" w:sz="4" w:space="0" w:color="000000"/>
            </w:tcBorders>
            <w:shd w:val="clear" w:color="auto" w:fill="D8E2E9"/>
          </w:tcPr>
          <w:p w:rsidR="00A73C3A" w:rsidRDefault="00997EB2">
            <w:pPr>
              <w:ind w:left="58"/>
            </w:pPr>
            <w:r>
              <w:rPr>
                <w:b/>
                <w:color w:val="0D0D0D"/>
              </w:rPr>
              <w:t xml:space="preserve">Programme </w:t>
            </w:r>
          </w:p>
        </w:tc>
        <w:tc>
          <w:tcPr>
            <w:tcW w:w="5150" w:type="dxa"/>
            <w:tcBorders>
              <w:top w:val="single" w:sz="4" w:space="0" w:color="000000"/>
              <w:left w:val="single" w:sz="4" w:space="0" w:color="000000"/>
              <w:bottom w:val="single" w:sz="4" w:space="0" w:color="000000"/>
              <w:right w:val="single" w:sz="4" w:space="0" w:color="000000"/>
            </w:tcBorders>
            <w:shd w:val="clear" w:color="auto" w:fill="D8E2E9"/>
          </w:tcPr>
          <w:p w:rsidR="00A73C3A" w:rsidRDefault="00997EB2">
            <w:pPr>
              <w:ind w:left="59"/>
            </w:pPr>
            <w:r>
              <w:rPr>
                <w:b/>
                <w:color w:val="0D0D0D"/>
              </w:rPr>
              <w:t xml:space="preserve">Provider </w:t>
            </w:r>
          </w:p>
        </w:tc>
      </w:tr>
      <w:tr w:rsidR="00A73C3A">
        <w:trPr>
          <w:trHeight w:val="810"/>
        </w:trPr>
        <w:tc>
          <w:tcPr>
            <w:tcW w:w="5306" w:type="dxa"/>
            <w:tcBorders>
              <w:top w:val="single" w:sz="4" w:space="0" w:color="000000"/>
              <w:left w:val="single" w:sz="4" w:space="0" w:color="000000"/>
              <w:bottom w:val="single" w:sz="4" w:space="0" w:color="000000"/>
              <w:right w:val="single" w:sz="4" w:space="0" w:color="000000"/>
            </w:tcBorders>
          </w:tcPr>
          <w:p w:rsidR="00A73C3A" w:rsidRDefault="00997EB2">
            <w:pPr>
              <w:ind w:right="214" w:firstLine="29"/>
            </w:pPr>
            <w:r>
              <w:t xml:space="preserve">To improve children’s language and early literacy skills </w:t>
            </w:r>
          </w:p>
        </w:tc>
        <w:tc>
          <w:tcPr>
            <w:tcW w:w="5150" w:type="dxa"/>
            <w:tcBorders>
              <w:top w:val="single" w:sz="4" w:space="0" w:color="000000"/>
              <w:left w:val="single" w:sz="4" w:space="0" w:color="000000"/>
              <w:bottom w:val="single" w:sz="4" w:space="0" w:color="000000"/>
              <w:right w:val="single" w:sz="4" w:space="0" w:color="000000"/>
            </w:tcBorders>
          </w:tcPr>
          <w:p w:rsidR="00A73C3A" w:rsidRDefault="00997EB2">
            <w:pPr>
              <w:ind w:left="59"/>
            </w:pPr>
            <w:r>
              <w:rPr>
                <w:color w:val="0D0D0D"/>
              </w:rPr>
              <w:t xml:space="preserve">Nuffield Early Language Intervention (NELI) </w:t>
            </w:r>
          </w:p>
        </w:tc>
      </w:tr>
      <w:tr w:rsidR="00A73C3A">
        <w:trPr>
          <w:trHeight w:val="787"/>
        </w:trPr>
        <w:tc>
          <w:tcPr>
            <w:tcW w:w="5306" w:type="dxa"/>
            <w:tcBorders>
              <w:top w:val="single" w:sz="4" w:space="0" w:color="000000"/>
              <w:left w:val="single" w:sz="4" w:space="0" w:color="000000"/>
              <w:bottom w:val="single" w:sz="4" w:space="0" w:color="000000"/>
              <w:right w:val="single" w:sz="4" w:space="0" w:color="000000"/>
            </w:tcBorders>
          </w:tcPr>
          <w:p w:rsidR="00A73C3A" w:rsidRDefault="00997EB2">
            <w:r>
              <w:t xml:space="preserve">Speech and Language Toolkit, from screening to intervention </w:t>
            </w:r>
          </w:p>
        </w:tc>
        <w:tc>
          <w:tcPr>
            <w:tcW w:w="5150" w:type="dxa"/>
            <w:tcBorders>
              <w:top w:val="single" w:sz="4" w:space="0" w:color="000000"/>
              <w:left w:val="single" w:sz="4" w:space="0" w:color="000000"/>
              <w:bottom w:val="single" w:sz="4" w:space="0" w:color="000000"/>
              <w:right w:val="single" w:sz="4" w:space="0" w:color="000000"/>
            </w:tcBorders>
          </w:tcPr>
          <w:p w:rsidR="00A73C3A" w:rsidRDefault="00997EB2">
            <w:pPr>
              <w:ind w:left="59"/>
            </w:pPr>
            <w:proofErr w:type="spellStart"/>
            <w:r>
              <w:rPr>
                <w:color w:val="0D0D0D"/>
              </w:rPr>
              <w:t>Welcomm</w:t>
            </w:r>
            <w:proofErr w:type="spellEnd"/>
            <w:r>
              <w:rPr>
                <w:color w:val="0D0D0D"/>
              </w:rPr>
              <w:t xml:space="preserve"> </w:t>
            </w:r>
          </w:p>
        </w:tc>
      </w:tr>
      <w:tr w:rsidR="00A73C3A">
        <w:trPr>
          <w:trHeight w:val="1027"/>
        </w:trPr>
        <w:tc>
          <w:tcPr>
            <w:tcW w:w="5306" w:type="dxa"/>
            <w:tcBorders>
              <w:top w:val="single" w:sz="4" w:space="0" w:color="000000"/>
              <w:left w:val="single" w:sz="4" w:space="0" w:color="000000"/>
              <w:bottom w:val="single" w:sz="4" w:space="0" w:color="000000"/>
              <w:right w:val="single" w:sz="4" w:space="0" w:color="000000"/>
            </w:tcBorders>
          </w:tcPr>
          <w:p w:rsidR="00A73C3A" w:rsidRDefault="00997EB2">
            <w:pPr>
              <w:spacing w:after="215"/>
            </w:pPr>
            <w:r>
              <w:t xml:space="preserve">Lunchtime games/sports provision </w:t>
            </w:r>
          </w:p>
          <w:p w:rsidR="00A73C3A" w:rsidRDefault="00A73C3A"/>
        </w:tc>
        <w:tc>
          <w:tcPr>
            <w:tcW w:w="5150" w:type="dxa"/>
            <w:tcBorders>
              <w:top w:val="single" w:sz="4" w:space="0" w:color="000000"/>
              <w:left w:val="single" w:sz="4" w:space="0" w:color="000000"/>
              <w:bottom w:val="single" w:sz="4" w:space="0" w:color="000000"/>
              <w:right w:val="single" w:sz="4" w:space="0" w:color="000000"/>
            </w:tcBorders>
          </w:tcPr>
          <w:p w:rsidR="00A73C3A" w:rsidRDefault="00961981">
            <w:pPr>
              <w:ind w:left="59"/>
            </w:pPr>
            <w:r>
              <w:rPr>
                <w:color w:val="0D0D0D"/>
              </w:rPr>
              <w:t>5</w:t>
            </w:r>
            <w:r w:rsidRPr="00961981">
              <w:rPr>
                <w:color w:val="0D0D0D"/>
                <w:vertAlign w:val="superscript"/>
              </w:rPr>
              <w:t>th</w:t>
            </w:r>
            <w:r>
              <w:rPr>
                <w:color w:val="0D0D0D"/>
              </w:rPr>
              <w:t xml:space="preserve"> Movement</w:t>
            </w:r>
          </w:p>
        </w:tc>
      </w:tr>
    </w:tbl>
    <w:p w:rsidR="00A73C3A" w:rsidRDefault="00997EB2">
      <w:pPr>
        <w:spacing w:after="0"/>
      </w:pPr>
      <w:r>
        <w:t xml:space="preserve"> </w:t>
      </w:r>
    </w:p>
    <w:sectPr w:rsidR="00A73C3A">
      <w:headerReference w:type="even" r:id="rId109"/>
      <w:headerReference w:type="default" r:id="rId110"/>
      <w:headerReference w:type="first" r:id="rId111"/>
      <w:pgSz w:w="11906" w:h="16838"/>
      <w:pgMar w:top="1452" w:right="784" w:bottom="978" w:left="720" w:header="14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6AE" w:rsidRDefault="008766AE">
      <w:pPr>
        <w:spacing w:after="0" w:line="240" w:lineRule="auto"/>
      </w:pPr>
      <w:r>
        <w:separator/>
      </w:r>
    </w:p>
  </w:endnote>
  <w:endnote w:type="continuationSeparator" w:id="0">
    <w:p w:rsidR="008766AE" w:rsidRDefault="00876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6AE" w:rsidRDefault="008766AE">
      <w:pPr>
        <w:spacing w:after="0" w:line="240" w:lineRule="auto"/>
      </w:pPr>
      <w:r>
        <w:separator/>
      </w:r>
    </w:p>
  </w:footnote>
  <w:footnote w:type="continuationSeparator" w:id="0">
    <w:p w:rsidR="008766AE" w:rsidRDefault="00876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6AE" w:rsidRDefault="008766AE">
    <w:pPr>
      <w:spacing w:after="2"/>
      <w:ind w:left="61"/>
      <w:jc w:val="center"/>
    </w:pPr>
    <w:r>
      <w:rPr>
        <w:noProof/>
      </w:rPr>
      <w:drawing>
        <wp:anchor distT="0" distB="0" distL="114300" distR="114300" simplePos="0" relativeHeight="251658240" behindDoc="0" locked="0" layoutInCell="1" allowOverlap="0">
          <wp:simplePos x="0" y="0"/>
          <wp:positionH relativeFrom="page">
            <wp:posOffset>337820</wp:posOffset>
          </wp:positionH>
          <wp:positionV relativeFrom="page">
            <wp:posOffset>92659</wp:posOffset>
          </wp:positionV>
          <wp:extent cx="1112520" cy="699694"/>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112520" cy="699694"/>
                  </a:xfrm>
                  <a:prstGeom prst="rect">
                    <a:avLst/>
                  </a:prstGeom>
                </pic:spPr>
              </pic:pic>
            </a:graphicData>
          </a:graphic>
        </wp:anchor>
      </w:drawing>
    </w:r>
    <w:r>
      <w:rPr>
        <w:sz w:val="32"/>
      </w:rPr>
      <w:t xml:space="preserve">Ellenbrook Community Primary School </w:t>
    </w:r>
  </w:p>
  <w:p w:rsidR="008766AE" w:rsidRDefault="008766AE">
    <w:pPr>
      <w:spacing w:after="0"/>
      <w:ind w:left="86"/>
      <w:jc w:val="center"/>
    </w:pPr>
    <w:r>
      <w:rPr>
        <w:sz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6AE" w:rsidRDefault="008766AE">
    <w:pPr>
      <w:spacing w:after="2"/>
      <w:ind w:left="61"/>
      <w:jc w:val="center"/>
    </w:pPr>
    <w:r>
      <w:rPr>
        <w:noProof/>
      </w:rPr>
      <w:drawing>
        <wp:anchor distT="0" distB="0" distL="114300" distR="114300" simplePos="0" relativeHeight="251659264" behindDoc="0" locked="0" layoutInCell="1" allowOverlap="0">
          <wp:simplePos x="0" y="0"/>
          <wp:positionH relativeFrom="page">
            <wp:posOffset>337820</wp:posOffset>
          </wp:positionH>
          <wp:positionV relativeFrom="page">
            <wp:posOffset>92659</wp:posOffset>
          </wp:positionV>
          <wp:extent cx="1112520" cy="699694"/>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112520" cy="699694"/>
                  </a:xfrm>
                  <a:prstGeom prst="rect">
                    <a:avLst/>
                  </a:prstGeom>
                </pic:spPr>
              </pic:pic>
            </a:graphicData>
          </a:graphic>
        </wp:anchor>
      </w:drawing>
    </w:r>
    <w:r>
      <w:rPr>
        <w:sz w:val="32"/>
      </w:rPr>
      <w:t xml:space="preserve">Ellenbrook Community Primary School </w:t>
    </w:r>
  </w:p>
  <w:p w:rsidR="008766AE" w:rsidRDefault="008766AE">
    <w:pPr>
      <w:spacing w:after="0"/>
      <w:ind w:left="86"/>
      <w:jc w:val="center"/>
    </w:pPr>
    <w:r>
      <w:rPr>
        <w:sz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6AE" w:rsidRDefault="008766AE">
    <w:pPr>
      <w:spacing w:after="2"/>
      <w:ind w:left="61"/>
      <w:jc w:val="center"/>
    </w:pPr>
    <w:r>
      <w:rPr>
        <w:noProof/>
      </w:rPr>
      <w:drawing>
        <wp:anchor distT="0" distB="0" distL="114300" distR="114300" simplePos="0" relativeHeight="251660288" behindDoc="0" locked="0" layoutInCell="1" allowOverlap="0">
          <wp:simplePos x="0" y="0"/>
          <wp:positionH relativeFrom="page">
            <wp:posOffset>337820</wp:posOffset>
          </wp:positionH>
          <wp:positionV relativeFrom="page">
            <wp:posOffset>92659</wp:posOffset>
          </wp:positionV>
          <wp:extent cx="1112520" cy="699694"/>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112520" cy="699694"/>
                  </a:xfrm>
                  <a:prstGeom prst="rect">
                    <a:avLst/>
                  </a:prstGeom>
                </pic:spPr>
              </pic:pic>
            </a:graphicData>
          </a:graphic>
        </wp:anchor>
      </w:drawing>
    </w:r>
    <w:r>
      <w:rPr>
        <w:sz w:val="32"/>
      </w:rPr>
      <w:t xml:space="preserve">Ellenbrook Community Primary School </w:t>
    </w:r>
  </w:p>
  <w:p w:rsidR="008766AE" w:rsidRDefault="008766AE">
    <w:pPr>
      <w:spacing w:after="0"/>
      <w:ind w:left="86"/>
      <w:jc w:val="center"/>
    </w:pPr>
    <w:r>
      <w:rPr>
        <w:sz w:val="1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70F49"/>
    <w:multiLevelType w:val="hybridMultilevel"/>
    <w:tmpl w:val="46E6536E"/>
    <w:lvl w:ilvl="0" w:tplc="07F8F8C6">
      <w:start w:val="1"/>
      <w:numFmt w:val="bullet"/>
      <w:lvlText w:val="•"/>
      <w:lvlJc w:val="left"/>
      <w:pPr>
        <w:ind w:left="77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716E2A3C">
      <w:start w:val="1"/>
      <w:numFmt w:val="bullet"/>
      <w:lvlText w:val="o"/>
      <w:lvlJc w:val="left"/>
      <w:pPr>
        <w:ind w:left="1606"/>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2" w:tplc="AADE9A26">
      <w:start w:val="1"/>
      <w:numFmt w:val="bullet"/>
      <w:lvlText w:val="▪"/>
      <w:lvlJc w:val="left"/>
      <w:pPr>
        <w:ind w:left="2326"/>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3" w:tplc="1E12F93E">
      <w:start w:val="1"/>
      <w:numFmt w:val="bullet"/>
      <w:lvlText w:val="•"/>
      <w:lvlJc w:val="left"/>
      <w:pPr>
        <w:ind w:left="3046"/>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79985568">
      <w:start w:val="1"/>
      <w:numFmt w:val="bullet"/>
      <w:lvlText w:val="o"/>
      <w:lvlJc w:val="left"/>
      <w:pPr>
        <w:ind w:left="3766"/>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5" w:tplc="F9549594">
      <w:start w:val="1"/>
      <w:numFmt w:val="bullet"/>
      <w:lvlText w:val="▪"/>
      <w:lvlJc w:val="left"/>
      <w:pPr>
        <w:ind w:left="4486"/>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6" w:tplc="F6C6B554">
      <w:start w:val="1"/>
      <w:numFmt w:val="bullet"/>
      <w:lvlText w:val="•"/>
      <w:lvlJc w:val="left"/>
      <w:pPr>
        <w:ind w:left="5206"/>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EAA09618">
      <w:start w:val="1"/>
      <w:numFmt w:val="bullet"/>
      <w:lvlText w:val="o"/>
      <w:lvlJc w:val="left"/>
      <w:pPr>
        <w:ind w:left="5926"/>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8" w:tplc="B79A3360">
      <w:start w:val="1"/>
      <w:numFmt w:val="bullet"/>
      <w:lvlText w:val="▪"/>
      <w:lvlJc w:val="left"/>
      <w:pPr>
        <w:ind w:left="6646"/>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abstractNum>
  <w:abstractNum w:abstractNumId="1" w15:restartNumberingAfterBreak="0">
    <w:nsid w:val="0B5E48C0"/>
    <w:multiLevelType w:val="hybridMultilevel"/>
    <w:tmpl w:val="872039E0"/>
    <w:lvl w:ilvl="0" w:tplc="A88EECD0">
      <w:start w:val="1"/>
      <w:numFmt w:val="bullet"/>
      <w:lvlText w:val="-"/>
      <w:lvlJc w:val="left"/>
      <w:pPr>
        <w:ind w:left="360"/>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1" w:tplc="723CC9CA">
      <w:start w:val="1"/>
      <w:numFmt w:val="bullet"/>
      <w:lvlText w:val="o"/>
      <w:lvlJc w:val="left"/>
      <w:pPr>
        <w:ind w:left="1548"/>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2" w:tplc="E82EBA24">
      <w:start w:val="1"/>
      <w:numFmt w:val="bullet"/>
      <w:lvlText w:val="▪"/>
      <w:lvlJc w:val="left"/>
      <w:pPr>
        <w:ind w:left="2268"/>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3" w:tplc="AACCCC4E">
      <w:start w:val="1"/>
      <w:numFmt w:val="bullet"/>
      <w:lvlText w:val="•"/>
      <w:lvlJc w:val="left"/>
      <w:pPr>
        <w:ind w:left="2988"/>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4" w:tplc="7CF8D0C4">
      <w:start w:val="1"/>
      <w:numFmt w:val="bullet"/>
      <w:lvlText w:val="o"/>
      <w:lvlJc w:val="left"/>
      <w:pPr>
        <w:ind w:left="3708"/>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5" w:tplc="8C18DF94">
      <w:start w:val="1"/>
      <w:numFmt w:val="bullet"/>
      <w:lvlText w:val="▪"/>
      <w:lvlJc w:val="left"/>
      <w:pPr>
        <w:ind w:left="4428"/>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6" w:tplc="ED8A883C">
      <w:start w:val="1"/>
      <w:numFmt w:val="bullet"/>
      <w:lvlText w:val="•"/>
      <w:lvlJc w:val="left"/>
      <w:pPr>
        <w:ind w:left="5148"/>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7" w:tplc="D7A8C01E">
      <w:start w:val="1"/>
      <w:numFmt w:val="bullet"/>
      <w:lvlText w:val="o"/>
      <w:lvlJc w:val="left"/>
      <w:pPr>
        <w:ind w:left="5868"/>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8" w:tplc="C0F85B7E">
      <w:start w:val="1"/>
      <w:numFmt w:val="bullet"/>
      <w:lvlText w:val="▪"/>
      <w:lvlJc w:val="left"/>
      <w:pPr>
        <w:ind w:left="6588"/>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abstractNum>
  <w:abstractNum w:abstractNumId="2" w15:restartNumberingAfterBreak="0">
    <w:nsid w:val="0F23606B"/>
    <w:multiLevelType w:val="hybridMultilevel"/>
    <w:tmpl w:val="7EB66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E4825"/>
    <w:multiLevelType w:val="hybridMultilevel"/>
    <w:tmpl w:val="053071E4"/>
    <w:lvl w:ilvl="0" w:tplc="C40221D6">
      <w:start w:val="1"/>
      <w:numFmt w:val="bullet"/>
      <w:lvlText w:val="•"/>
      <w:lvlJc w:val="left"/>
      <w:pPr>
        <w:ind w:left="211"/>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1" w:tplc="50AA0DA8">
      <w:start w:val="1"/>
      <w:numFmt w:val="bullet"/>
      <w:lvlText w:val="o"/>
      <w:lvlJc w:val="left"/>
      <w:pPr>
        <w:ind w:left="1272"/>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2" w:tplc="2A16D466">
      <w:start w:val="1"/>
      <w:numFmt w:val="bullet"/>
      <w:lvlText w:val="▪"/>
      <w:lvlJc w:val="left"/>
      <w:pPr>
        <w:ind w:left="1992"/>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3" w:tplc="D8F27108">
      <w:start w:val="1"/>
      <w:numFmt w:val="bullet"/>
      <w:lvlText w:val="•"/>
      <w:lvlJc w:val="left"/>
      <w:pPr>
        <w:ind w:left="2712"/>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4" w:tplc="B74A0464">
      <w:start w:val="1"/>
      <w:numFmt w:val="bullet"/>
      <w:lvlText w:val="o"/>
      <w:lvlJc w:val="left"/>
      <w:pPr>
        <w:ind w:left="3432"/>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5" w:tplc="E6A4C2E4">
      <w:start w:val="1"/>
      <w:numFmt w:val="bullet"/>
      <w:lvlText w:val="▪"/>
      <w:lvlJc w:val="left"/>
      <w:pPr>
        <w:ind w:left="4152"/>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6" w:tplc="274E39CE">
      <w:start w:val="1"/>
      <w:numFmt w:val="bullet"/>
      <w:lvlText w:val="•"/>
      <w:lvlJc w:val="left"/>
      <w:pPr>
        <w:ind w:left="4872"/>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7" w:tplc="E6AAA73E">
      <w:start w:val="1"/>
      <w:numFmt w:val="bullet"/>
      <w:lvlText w:val="o"/>
      <w:lvlJc w:val="left"/>
      <w:pPr>
        <w:ind w:left="5592"/>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8" w:tplc="9F424B38">
      <w:start w:val="1"/>
      <w:numFmt w:val="bullet"/>
      <w:lvlText w:val="▪"/>
      <w:lvlJc w:val="left"/>
      <w:pPr>
        <w:ind w:left="6312"/>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abstractNum>
  <w:abstractNum w:abstractNumId="4" w15:restartNumberingAfterBreak="0">
    <w:nsid w:val="179C6FFE"/>
    <w:multiLevelType w:val="hybridMultilevel"/>
    <w:tmpl w:val="6CC061D6"/>
    <w:lvl w:ilvl="0" w:tplc="B896D17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D6871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9C897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C6C99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E0F51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5AB55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7AE5C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64C23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BED22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9ED4C02"/>
    <w:multiLevelType w:val="hybridMultilevel"/>
    <w:tmpl w:val="801C5368"/>
    <w:lvl w:ilvl="0" w:tplc="0F327610">
      <w:start w:val="1"/>
      <w:numFmt w:val="bullet"/>
      <w:lvlText w:val="•"/>
      <w:lvlJc w:val="left"/>
      <w:pPr>
        <w:ind w:left="6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A6A6DE96">
      <w:start w:val="1"/>
      <w:numFmt w:val="bullet"/>
      <w:lvlText w:val="o"/>
      <w:lvlJc w:val="left"/>
      <w:pPr>
        <w:ind w:left="1267"/>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2" w:tplc="BB7AEA48">
      <w:start w:val="1"/>
      <w:numFmt w:val="bullet"/>
      <w:lvlText w:val="▪"/>
      <w:lvlJc w:val="left"/>
      <w:pPr>
        <w:ind w:left="1987"/>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3" w:tplc="6434B8E6">
      <w:start w:val="1"/>
      <w:numFmt w:val="bullet"/>
      <w:lvlText w:val="•"/>
      <w:lvlJc w:val="left"/>
      <w:pPr>
        <w:ind w:left="2707"/>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CD8ACDD2">
      <w:start w:val="1"/>
      <w:numFmt w:val="bullet"/>
      <w:lvlText w:val="o"/>
      <w:lvlJc w:val="left"/>
      <w:pPr>
        <w:ind w:left="3427"/>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5" w:tplc="8CD2EB3E">
      <w:start w:val="1"/>
      <w:numFmt w:val="bullet"/>
      <w:lvlText w:val="▪"/>
      <w:lvlJc w:val="left"/>
      <w:pPr>
        <w:ind w:left="4147"/>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6" w:tplc="62F486AE">
      <w:start w:val="1"/>
      <w:numFmt w:val="bullet"/>
      <w:lvlText w:val="•"/>
      <w:lvlJc w:val="left"/>
      <w:pPr>
        <w:ind w:left="4867"/>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62FE40D2">
      <w:start w:val="1"/>
      <w:numFmt w:val="bullet"/>
      <w:lvlText w:val="o"/>
      <w:lvlJc w:val="left"/>
      <w:pPr>
        <w:ind w:left="5587"/>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8" w:tplc="48844686">
      <w:start w:val="1"/>
      <w:numFmt w:val="bullet"/>
      <w:lvlText w:val="▪"/>
      <w:lvlJc w:val="left"/>
      <w:pPr>
        <w:ind w:left="6307"/>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abstractNum>
  <w:abstractNum w:abstractNumId="6" w15:restartNumberingAfterBreak="0">
    <w:nsid w:val="1EE437D9"/>
    <w:multiLevelType w:val="hybridMultilevel"/>
    <w:tmpl w:val="7D7EB4A0"/>
    <w:lvl w:ilvl="0" w:tplc="FAB0C352">
      <w:start w:val="1"/>
      <w:numFmt w:val="bullet"/>
      <w:lvlText w:val="•"/>
      <w:lvlJc w:val="left"/>
      <w:pPr>
        <w:ind w:left="283"/>
      </w:pPr>
      <w:rPr>
        <w:rFonts w:ascii="Arial" w:eastAsia="Arial" w:hAnsi="Arial" w:cs="Arial"/>
        <w:b w:val="0"/>
        <w:i w:val="0"/>
        <w:strike w:val="0"/>
        <w:dstrike w:val="0"/>
        <w:color w:val="0D0D0D"/>
        <w:sz w:val="16"/>
        <w:szCs w:val="16"/>
        <w:u w:val="none" w:color="000000"/>
        <w:bdr w:val="none" w:sz="0" w:space="0" w:color="auto"/>
        <w:shd w:val="clear" w:color="auto" w:fill="auto"/>
        <w:vertAlign w:val="baseline"/>
      </w:rPr>
    </w:lvl>
    <w:lvl w:ilvl="1" w:tplc="ADA4DCCC">
      <w:start w:val="1"/>
      <w:numFmt w:val="bullet"/>
      <w:lvlText w:val="o"/>
      <w:lvlJc w:val="left"/>
      <w:pPr>
        <w:ind w:left="1181"/>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lvl w:ilvl="2" w:tplc="1C0A1934">
      <w:start w:val="1"/>
      <w:numFmt w:val="bullet"/>
      <w:lvlText w:val="▪"/>
      <w:lvlJc w:val="left"/>
      <w:pPr>
        <w:ind w:left="1901"/>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lvl w:ilvl="3" w:tplc="208CFBD0">
      <w:start w:val="1"/>
      <w:numFmt w:val="bullet"/>
      <w:lvlText w:val="•"/>
      <w:lvlJc w:val="left"/>
      <w:pPr>
        <w:ind w:left="2621"/>
      </w:pPr>
      <w:rPr>
        <w:rFonts w:ascii="Arial" w:eastAsia="Arial" w:hAnsi="Arial" w:cs="Arial"/>
        <w:b w:val="0"/>
        <w:i w:val="0"/>
        <w:strike w:val="0"/>
        <w:dstrike w:val="0"/>
        <w:color w:val="0D0D0D"/>
        <w:sz w:val="16"/>
        <w:szCs w:val="16"/>
        <w:u w:val="none" w:color="000000"/>
        <w:bdr w:val="none" w:sz="0" w:space="0" w:color="auto"/>
        <w:shd w:val="clear" w:color="auto" w:fill="auto"/>
        <w:vertAlign w:val="baseline"/>
      </w:rPr>
    </w:lvl>
    <w:lvl w:ilvl="4" w:tplc="ED0A17A6">
      <w:start w:val="1"/>
      <w:numFmt w:val="bullet"/>
      <w:lvlText w:val="o"/>
      <w:lvlJc w:val="left"/>
      <w:pPr>
        <w:ind w:left="3341"/>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lvl w:ilvl="5" w:tplc="B8B6B78C">
      <w:start w:val="1"/>
      <w:numFmt w:val="bullet"/>
      <w:lvlText w:val="▪"/>
      <w:lvlJc w:val="left"/>
      <w:pPr>
        <w:ind w:left="4061"/>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lvl w:ilvl="6" w:tplc="E320D432">
      <w:start w:val="1"/>
      <w:numFmt w:val="bullet"/>
      <w:lvlText w:val="•"/>
      <w:lvlJc w:val="left"/>
      <w:pPr>
        <w:ind w:left="4781"/>
      </w:pPr>
      <w:rPr>
        <w:rFonts w:ascii="Arial" w:eastAsia="Arial" w:hAnsi="Arial" w:cs="Arial"/>
        <w:b w:val="0"/>
        <w:i w:val="0"/>
        <w:strike w:val="0"/>
        <w:dstrike w:val="0"/>
        <w:color w:val="0D0D0D"/>
        <w:sz w:val="16"/>
        <w:szCs w:val="16"/>
        <w:u w:val="none" w:color="000000"/>
        <w:bdr w:val="none" w:sz="0" w:space="0" w:color="auto"/>
        <w:shd w:val="clear" w:color="auto" w:fill="auto"/>
        <w:vertAlign w:val="baseline"/>
      </w:rPr>
    </w:lvl>
    <w:lvl w:ilvl="7" w:tplc="2F58BABA">
      <w:start w:val="1"/>
      <w:numFmt w:val="bullet"/>
      <w:lvlText w:val="o"/>
      <w:lvlJc w:val="left"/>
      <w:pPr>
        <w:ind w:left="5501"/>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lvl w:ilvl="8" w:tplc="1BEA3198">
      <w:start w:val="1"/>
      <w:numFmt w:val="bullet"/>
      <w:lvlText w:val="▪"/>
      <w:lvlJc w:val="left"/>
      <w:pPr>
        <w:ind w:left="6221"/>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abstractNum>
  <w:abstractNum w:abstractNumId="7" w15:restartNumberingAfterBreak="0">
    <w:nsid w:val="279D790C"/>
    <w:multiLevelType w:val="hybridMultilevel"/>
    <w:tmpl w:val="211EBEAE"/>
    <w:lvl w:ilvl="0" w:tplc="A8B002AE">
      <w:start w:val="1"/>
      <w:numFmt w:val="bullet"/>
      <w:lvlText w:val="•"/>
      <w:lvlJc w:val="left"/>
      <w:pPr>
        <w:ind w:left="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605BA2">
      <w:start w:val="1"/>
      <w:numFmt w:val="bullet"/>
      <w:lvlText w:val="o"/>
      <w:lvlJc w:val="left"/>
      <w:pPr>
        <w:ind w:left="1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0459FC">
      <w:start w:val="1"/>
      <w:numFmt w:val="bullet"/>
      <w:lvlText w:val="▪"/>
      <w:lvlJc w:val="left"/>
      <w:pPr>
        <w:ind w:left="23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B8D060">
      <w:start w:val="1"/>
      <w:numFmt w:val="bullet"/>
      <w:lvlText w:val="•"/>
      <w:lvlJc w:val="left"/>
      <w:pPr>
        <w:ind w:left="3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A2A9A4">
      <w:start w:val="1"/>
      <w:numFmt w:val="bullet"/>
      <w:lvlText w:val="o"/>
      <w:lvlJc w:val="left"/>
      <w:pPr>
        <w:ind w:left="3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2259B0">
      <w:start w:val="1"/>
      <w:numFmt w:val="bullet"/>
      <w:lvlText w:val="▪"/>
      <w:lvlJc w:val="left"/>
      <w:pPr>
        <w:ind w:left="44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7A89B4">
      <w:start w:val="1"/>
      <w:numFmt w:val="bullet"/>
      <w:lvlText w:val="•"/>
      <w:lvlJc w:val="left"/>
      <w:pPr>
        <w:ind w:left="5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2AA764">
      <w:start w:val="1"/>
      <w:numFmt w:val="bullet"/>
      <w:lvlText w:val="o"/>
      <w:lvlJc w:val="left"/>
      <w:pPr>
        <w:ind w:left="5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1CAB2A">
      <w:start w:val="1"/>
      <w:numFmt w:val="bullet"/>
      <w:lvlText w:val="▪"/>
      <w:lvlJc w:val="left"/>
      <w:pPr>
        <w:ind w:left="66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BDF4A8E"/>
    <w:multiLevelType w:val="hybridMultilevel"/>
    <w:tmpl w:val="D7A0C7AC"/>
    <w:lvl w:ilvl="0" w:tplc="8570C060">
      <w:start w:val="1"/>
      <w:numFmt w:val="bullet"/>
      <w:lvlText w:val="•"/>
      <w:lvlJc w:val="left"/>
      <w:pPr>
        <w:ind w:left="276"/>
      </w:pPr>
      <w:rPr>
        <w:rFonts w:ascii="Arial" w:eastAsia="Arial" w:hAnsi="Arial" w:cs="Arial"/>
        <w:b w:val="0"/>
        <w:i w:val="0"/>
        <w:strike w:val="0"/>
        <w:dstrike w:val="0"/>
        <w:color w:val="0D0D0D"/>
        <w:sz w:val="16"/>
        <w:szCs w:val="16"/>
        <w:u w:val="none" w:color="000000"/>
        <w:bdr w:val="none" w:sz="0" w:space="0" w:color="auto"/>
        <w:shd w:val="clear" w:color="auto" w:fill="auto"/>
        <w:vertAlign w:val="baseline"/>
      </w:rPr>
    </w:lvl>
    <w:lvl w:ilvl="1" w:tplc="9C1EA6BA">
      <w:start w:val="1"/>
      <w:numFmt w:val="bullet"/>
      <w:lvlText w:val="o"/>
      <w:lvlJc w:val="left"/>
      <w:pPr>
        <w:ind w:left="1188"/>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lvl w:ilvl="2" w:tplc="B7549BD4">
      <w:start w:val="1"/>
      <w:numFmt w:val="bullet"/>
      <w:lvlText w:val="▪"/>
      <w:lvlJc w:val="left"/>
      <w:pPr>
        <w:ind w:left="1908"/>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lvl w:ilvl="3" w:tplc="8476460A">
      <w:start w:val="1"/>
      <w:numFmt w:val="bullet"/>
      <w:lvlText w:val="•"/>
      <w:lvlJc w:val="left"/>
      <w:pPr>
        <w:ind w:left="2628"/>
      </w:pPr>
      <w:rPr>
        <w:rFonts w:ascii="Arial" w:eastAsia="Arial" w:hAnsi="Arial" w:cs="Arial"/>
        <w:b w:val="0"/>
        <w:i w:val="0"/>
        <w:strike w:val="0"/>
        <w:dstrike w:val="0"/>
        <w:color w:val="0D0D0D"/>
        <w:sz w:val="16"/>
        <w:szCs w:val="16"/>
        <w:u w:val="none" w:color="000000"/>
        <w:bdr w:val="none" w:sz="0" w:space="0" w:color="auto"/>
        <w:shd w:val="clear" w:color="auto" w:fill="auto"/>
        <w:vertAlign w:val="baseline"/>
      </w:rPr>
    </w:lvl>
    <w:lvl w:ilvl="4" w:tplc="7DF6E312">
      <w:start w:val="1"/>
      <w:numFmt w:val="bullet"/>
      <w:lvlText w:val="o"/>
      <w:lvlJc w:val="left"/>
      <w:pPr>
        <w:ind w:left="3348"/>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lvl w:ilvl="5" w:tplc="C234C98E">
      <w:start w:val="1"/>
      <w:numFmt w:val="bullet"/>
      <w:lvlText w:val="▪"/>
      <w:lvlJc w:val="left"/>
      <w:pPr>
        <w:ind w:left="4068"/>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lvl w:ilvl="6" w:tplc="CAB63530">
      <w:start w:val="1"/>
      <w:numFmt w:val="bullet"/>
      <w:lvlText w:val="•"/>
      <w:lvlJc w:val="left"/>
      <w:pPr>
        <w:ind w:left="4788"/>
      </w:pPr>
      <w:rPr>
        <w:rFonts w:ascii="Arial" w:eastAsia="Arial" w:hAnsi="Arial" w:cs="Arial"/>
        <w:b w:val="0"/>
        <w:i w:val="0"/>
        <w:strike w:val="0"/>
        <w:dstrike w:val="0"/>
        <w:color w:val="0D0D0D"/>
        <w:sz w:val="16"/>
        <w:szCs w:val="16"/>
        <w:u w:val="none" w:color="000000"/>
        <w:bdr w:val="none" w:sz="0" w:space="0" w:color="auto"/>
        <w:shd w:val="clear" w:color="auto" w:fill="auto"/>
        <w:vertAlign w:val="baseline"/>
      </w:rPr>
    </w:lvl>
    <w:lvl w:ilvl="7" w:tplc="FB6E51B4">
      <w:start w:val="1"/>
      <w:numFmt w:val="bullet"/>
      <w:lvlText w:val="o"/>
      <w:lvlJc w:val="left"/>
      <w:pPr>
        <w:ind w:left="5508"/>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lvl w:ilvl="8" w:tplc="BAB06422">
      <w:start w:val="1"/>
      <w:numFmt w:val="bullet"/>
      <w:lvlText w:val="▪"/>
      <w:lvlJc w:val="left"/>
      <w:pPr>
        <w:ind w:left="6228"/>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abstractNum>
  <w:abstractNum w:abstractNumId="9" w15:restartNumberingAfterBreak="0">
    <w:nsid w:val="408A349B"/>
    <w:multiLevelType w:val="hybridMultilevel"/>
    <w:tmpl w:val="BF7232B0"/>
    <w:lvl w:ilvl="0" w:tplc="D454450A">
      <w:start w:val="1"/>
      <w:numFmt w:val="bullet"/>
      <w:lvlText w:val="•"/>
      <w:lvlJc w:val="left"/>
      <w:pPr>
        <w:ind w:left="58"/>
      </w:pPr>
      <w:rPr>
        <w:rFonts w:ascii="Calibri" w:eastAsia="Calibri" w:hAnsi="Calibri" w:cs="Calibri"/>
        <w:b w:val="0"/>
        <w:i w:val="0"/>
        <w:strike w:val="0"/>
        <w:dstrike w:val="0"/>
        <w:color w:val="0D0D0D"/>
        <w:sz w:val="18"/>
        <w:szCs w:val="18"/>
        <w:u w:val="none" w:color="000000"/>
        <w:bdr w:val="none" w:sz="0" w:space="0" w:color="auto"/>
        <w:shd w:val="clear" w:color="auto" w:fill="auto"/>
        <w:vertAlign w:val="baseline"/>
      </w:rPr>
    </w:lvl>
    <w:lvl w:ilvl="1" w:tplc="104EEA42">
      <w:start w:val="1"/>
      <w:numFmt w:val="bullet"/>
      <w:lvlText w:val="o"/>
      <w:lvlJc w:val="left"/>
      <w:pPr>
        <w:ind w:left="1250"/>
      </w:pPr>
      <w:rPr>
        <w:rFonts w:ascii="Calibri" w:eastAsia="Calibri" w:hAnsi="Calibri" w:cs="Calibri"/>
        <w:b w:val="0"/>
        <w:i w:val="0"/>
        <w:strike w:val="0"/>
        <w:dstrike w:val="0"/>
        <w:color w:val="0D0D0D"/>
        <w:sz w:val="18"/>
        <w:szCs w:val="18"/>
        <w:u w:val="none" w:color="000000"/>
        <w:bdr w:val="none" w:sz="0" w:space="0" w:color="auto"/>
        <w:shd w:val="clear" w:color="auto" w:fill="auto"/>
        <w:vertAlign w:val="baseline"/>
      </w:rPr>
    </w:lvl>
    <w:lvl w:ilvl="2" w:tplc="ABDA54CE">
      <w:start w:val="1"/>
      <w:numFmt w:val="bullet"/>
      <w:lvlText w:val="▪"/>
      <w:lvlJc w:val="left"/>
      <w:pPr>
        <w:ind w:left="1970"/>
      </w:pPr>
      <w:rPr>
        <w:rFonts w:ascii="Calibri" w:eastAsia="Calibri" w:hAnsi="Calibri" w:cs="Calibri"/>
        <w:b w:val="0"/>
        <w:i w:val="0"/>
        <w:strike w:val="0"/>
        <w:dstrike w:val="0"/>
        <w:color w:val="0D0D0D"/>
        <w:sz w:val="18"/>
        <w:szCs w:val="18"/>
        <w:u w:val="none" w:color="000000"/>
        <w:bdr w:val="none" w:sz="0" w:space="0" w:color="auto"/>
        <w:shd w:val="clear" w:color="auto" w:fill="auto"/>
        <w:vertAlign w:val="baseline"/>
      </w:rPr>
    </w:lvl>
    <w:lvl w:ilvl="3" w:tplc="ECEE19C4">
      <w:start w:val="1"/>
      <w:numFmt w:val="bullet"/>
      <w:lvlText w:val="•"/>
      <w:lvlJc w:val="left"/>
      <w:pPr>
        <w:ind w:left="2690"/>
      </w:pPr>
      <w:rPr>
        <w:rFonts w:ascii="Calibri" w:eastAsia="Calibri" w:hAnsi="Calibri" w:cs="Calibri"/>
        <w:b w:val="0"/>
        <w:i w:val="0"/>
        <w:strike w:val="0"/>
        <w:dstrike w:val="0"/>
        <w:color w:val="0D0D0D"/>
        <w:sz w:val="18"/>
        <w:szCs w:val="18"/>
        <w:u w:val="none" w:color="000000"/>
        <w:bdr w:val="none" w:sz="0" w:space="0" w:color="auto"/>
        <w:shd w:val="clear" w:color="auto" w:fill="auto"/>
        <w:vertAlign w:val="baseline"/>
      </w:rPr>
    </w:lvl>
    <w:lvl w:ilvl="4" w:tplc="BD26E838">
      <w:start w:val="1"/>
      <w:numFmt w:val="bullet"/>
      <w:lvlText w:val="o"/>
      <w:lvlJc w:val="left"/>
      <w:pPr>
        <w:ind w:left="3410"/>
      </w:pPr>
      <w:rPr>
        <w:rFonts w:ascii="Calibri" w:eastAsia="Calibri" w:hAnsi="Calibri" w:cs="Calibri"/>
        <w:b w:val="0"/>
        <w:i w:val="0"/>
        <w:strike w:val="0"/>
        <w:dstrike w:val="0"/>
        <w:color w:val="0D0D0D"/>
        <w:sz w:val="18"/>
        <w:szCs w:val="18"/>
        <w:u w:val="none" w:color="000000"/>
        <w:bdr w:val="none" w:sz="0" w:space="0" w:color="auto"/>
        <w:shd w:val="clear" w:color="auto" w:fill="auto"/>
        <w:vertAlign w:val="baseline"/>
      </w:rPr>
    </w:lvl>
    <w:lvl w:ilvl="5" w:tplc="6C6007B6">
      <w:start w:val="1"/>
      <w:numFmt w:val="bullet"/>
      <w:lvlText w:val="▪"/>
      <w:lvlJc w:val="left"/>
      <w:pPr>
        <w:ind w:left="4130"/>
      </w:pPr>
      <w:rPr>
        <w:rFonts w:ascii="Calibri" w:eastAsia="Calibri" w:hAnsi="Calibri" w:cs="Calibri"/>
        <w:b w:val="0"/>
        <w:i w:val="0"/>
        <w:strike w:val="0"/>
        <w:dstrike w:val="0"/>
        <w:color w:val="0D0D0D"/>
        <w:sz w:val="18"/>
        <w:szCs w:val="18"/>
        <w:u w:val="none" w:color="000000"/>
        <w:bdr w:val="none" w:sz="0" w:space="0" w:color="auto"/>
        <w:shd w:val="clear" w:color="auto" w:fill="auto"/>
        <w:vertAlign w:val="baseline"/>
      </w:rPr>
    </w:lvl>
    <w:lvl w:ilvl="6" w:tplc="55D07AC2">
      <w:start w:val="1"/>
      <w:numFmt w:val="bullet"/>
      <w:lvlText w:val="•"/>
      <w:lvlJc w:val="left"/>
      <w:pPr>
        <w:ind w:left="4850"/>
      </w:pPr>
      <w:rPr>
        <w:rFonts w:ascii="Calibri" w:eastAsia="Calibri" w:hAnsi="Calibri" w:cs="Calibri"/>
        <w:b w:val="0"/>
        <w:i w:val="0"/>
        <w:strike w:val="0"/>
        <w:dstrike w:val="0"/>
        <w:color w:val="0D0D0D"/>
        <w:sz w:val="18"/>
        <w:szCs w:val="18"/>
        <w:u w:val="none" w:color="000000"/>
        <w:bdr w:val="none" w:sz="0" w:space="0" w:color="auto"/>
        <w:shd w:val="clear" w:color="auto" w:fill="auto"/>
        <w:vertAlign w:val="baseline"/>
      </w:rPr>
    </w:lvl>
    <w:lvl w:ilvl="7" w:tplc="E474E37E">
      <w:start w:val="1"/>
      <w:numFmt w:val="bullet"/>
      <w:lvlText w:val="o"/>
      <w:lvlJc w:val="left"/>
      <w:pPr>
        <w:ind w:left="5570"/>
      </w:pPr>
      <w:rPr>
        <w:rFonts w:ascii="Calibri" w:eastAsia="Calibri" w:hAnsi="Calibri" w:cs="Calibri"/>
        <w:b w:val="0"/>
        <w:i w:val="0"/>
        <w:strike w:val="0"/>
        <w:dstrike w:val="0"/>
        <w:color w:val="0D0D0D"/>
        <w:sz w:val="18"/>
        <w:szCs w:val="18"/>
        <w:u w:val="none" w:color="000000"/>
        <w:bdr w:val="none" w:sz="0" w:space="0" w:color="auto"/>
        <w:shd w:val="clear" w:color="auto" w:fill="auto"/>
        <w:vertAlign w:val="baseline"/>
      </w:rPr>
    </w:lvl>
    <w:lvl w:ilvl="8" w:tplc="1876E3F8">
      <w:start w:val="1"/>
      <w:numFmt w:val="bullet"/>
      <w:lvlText w:val="▪"/>
      <w:lvlJc w:val="left"/>
      <w:pPr>
        <w:ind w:left="6290"/>
      </w:pPr>
      <w:rPr>
        <w:rFonts w:ascii="Calibri" w:eastAsia="Calibri" w:hAnsi="Calibri" w:cs="Calibri"/>
        <w:b w:val="0"/>
        <w:i w:val="0"/>
        <w:strike w:val="0"/>
        <w:dstrike w:val="0"/>
        <w:color w:val="0D0D0D"/>
        <w:sz w:val="18"/>
        <w:szCs w:val="18"/>
        <w:u w:val="none" w:color="000000"/>
        <w:bdr w:val="none" w:sz="0" w:space="0" w:color="auto"/>
        <w:shd w:val="clear" w:color="auto" w:fill="auto"/>
        <w:vertAlign w:val="baseline"/>
      </w:rPr>
    </w:lvl>
  </w:abstractNum>
  <w:abstractNum w:abstractNumId="10" w15:restartNumberingAfterBreak="0">
    <w:nsid w:val="417B5AF8"/>
    <w:multiLevelType w:val="hybridMultilevel"/>
    <w:tmpl w:val="4ACE156A"/>
    <w:lvl w:ilvl="0" w:tplc="EE98BB4A">
      <w:start w:val="1"/>
      <w:numFmt w:val="bullet"/>
      <w:lvlText w:val="-"/>
      <w:lvlJc w:val="left"/>
      <w:pPr>
        <w:ind w:left="720"/>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1" w:tplc="8C0AF6D8">
      <w:start w:val="1"/>
      <w:numFmt w:val="bullet"/>
      <w:lvlText w:val="o"/>
      <w:lvlJc w:val="left"/>
      <w:pPr>
        <w:ind w:left="1548"/>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2" w:tplc="6A92F5BA">
      <w:start w:val="1"/>
      <w:numFmt w:val="bullet"/>
      <w:lvlText w:val="▪"/>
      <w:lvlJc w:val="left"/>
      <w:pPr>
        <w:ind w:left="2268"/>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3" w:tplc="8926FAEE">
      <w:start w:val="1"/>
      <w:numFmt w:val="bullet"/>
      <w:lvlText w:val="•"/>
      <w:lvlJc w:val="left"/>
      <w:pPr>
        <w:ind w:left="2988"/>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4" w:tplc="1068C134">
      <w:start w:val="1"/>
      <w:numFmt w:val="bullet"/>
      <w:lvlText w:val="o"/>
      <w:lvlJc w:val="left"/>
      <w:pPr>
        <w:ind w:left="3708"/>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5" w:tplc="7D5A8646">
      <w:start w:val="1"/>
      <w:numFmt w:val="bullet"/>
      <w:lvlText w:val="▪"/>
      <w:lvlJc w:val="left"/>
      <w:pPr>
        <w:ind w:left="4428"/>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6" w:tplc="C89CAE4E">
      <w:start w:val="1"/>
      <w:numFmt w:val="bullet"/>
      <w:lvlText w:val="•"/>
      <w:lvlJc w:val="left"/>
      <w:pPr>
        <w:ind w:left="5148"/>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7" w:tplc="51E2AF56">
      <w:start w:val="1"/>
      <w:numFmt w:val="bullet"/>
      <w:lvlText w:val="o"/>
      <w:lvlJc w:val="left"/>
      <w:pPr>
        <w:ind w:left="5868"/>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8" w:tplc="05CCDA46">
      <w:start w:val="1"/>
      <w:numFmt w:val="bullet"/>
      <w:lvlText w:val="▪"/>
      <w:lvlJc w:val="left"/>
      <w:pPr>
        <w:ind w:left="6588"/>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abstractNum>
  <w:abstractNum w:abstractNumId="11" w15:restartNumberingAfterBreak="0">
    <w:nsid w:val="44B054A7"/>
    <w:multiLevelType w:val="hybridMultilevel"/>
    <w:tmpl w:val="B49EB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634A8E"/>
    <w:multiLevelType w:val="hybridMultilevel"/>
    <w:tmpl w:val="D9C61556"/>
    <w:lvl w:ilvl="0" w:tplc="040A60A6">
      <w:start w:val="1"/>
      <w:numFmt w:val="bullet"/>
      <w:lvlText w:val="•"/>
      <w:lvlJc w:val="left"/>
      <w:pPr>
        <w:ind w:left="283"/>
      </w:pPr>
      <w:rPr>
        <w:rFonts w:ascii="Arial" w:eastAsia="Arial" w:hAnsi="Arial" w:cs="Arial"/>
        <w:b w:val="0"/>
        <w:i w:val="0"/>
        <w:strike w:val="0"/>
        <w:dstrike w:val="0"/>
        <w:color w:val="0D0D0D"/>
        <w:sz w:val="16"/>
        <w:szCs w:val="16"/>
        <w:u w:val="none" w:color="000000"/>
        <w:bdr w:val="none" w:sz="0" w:space="0" w:color="auto"/>
        <w:shd w:val="clear" w:color="auto" w:fill="auto"/>
        <w:vertAlign w:val="baseline"/>
      </w:rPr>
    </w:lvl>
    <w:lvl w:ilvl="1" w:tplc="34D40A46">
      <w:start w:val="1"/>
      <w:numFmt w:val="bullet"/>
      <w:lvlText w:val="o"/>
      <w:lvlJc w:val="left"/>
      <w:pPr>
        <w:ind w:left="1188"/>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lvl w:ilvl="2" w:tplc="7E22651A">
      <w:start w:val="1"/>
      <w:numFmt w:val="bullet"/>
      <w:lvlText w:val="▪"/>
      <w:lvlJc w:val="left"/>
      <w:pPr>
        <w:ind w:left="1908"/>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lvl w:ilvl="3" w:tplc="26C24734">
      <w:start w:val="1"/>
      <w:numFmt w:val="bullet"/>
      <w:lvlText w:val="•"/>
      <w:lvlJc w:val="left"/>
      <w:pPr>
        <w:ind w:left="2628"/>
      </w:pPr>
      <w:rPr>
        <w:rFonts w:ascii="Arial" w:eastAsia="Arial" w:hAnsi="Arial" w:cs="Arial"/>
        <w:b w:val="0"/>
        <w:i w:val="0"/>
        <w:strike w:val="0"/>
        <w:dstrike w:val="0"/>
        <w:color w:val="0D0D0D"/>
        <w:sz w:val="16"/>
        <w:szCs w:val="16"/>
        <w:u w:val="none" w:color="000000"/>
        <w:bdr w:val="none" w:sz="0" w:space="0" w:color="auto"/>
        <w:shd w:val="clear" w:color="auto" w:fill="auto"/>
        <w:vertAlign w:val="baseline"/>
      </w:rPr>
    </w:lvl>
    <w:lvl w:ilvl="4" w:tplc="F82E948A">
      <w:start w:val="1"/>
      <w:numFmt w:val="bullet"/>
      <w:lvlText w:val="o"/>
      <w:lvlJc w:val="left"/>
      <w:pPr>
        <w:ind w:left="3348"/>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lvl w:ilvl="5" w:tplc="F98ABDA0">
      <w:start w:val="1"/>
      <w:numFmt w:val="bullet"/>
      <w:lvlText w:val="▪"/>
      <w:lvlJc w:val="left"/>
      <w:pPr>
        <w:ind w:left="4068"/>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lvl w:ilvl="6" w:tplc="46409AF0">
      <w:start w:val="1"/>
      <w:numFmt w:val="bullet"/>
      <w:lvlText w:val="•"/>
      <w:lvlJc w:val="left"/>
      <w:pPr>
        <w:ind w:left="4788"/>
      </w:pPr>
      <w:rPr>
        <w:rFonts w:ascii="Arial" w:eastAsia="Arial" w:hAnsi="Arial" w:cs="Arial"/>
        <w:b w:val="0"/>
        <w:i w:val="0"/>
        <w:strike w:val="0"/>
        <w:dstrike w:val="0"/>
        <w:color w:val="0D0D0D"/>
        <w:sz w:val="16"/>
        <w:szCs w:val="16"/>
        <w:u w:val="none" w:color="000000"/>
        <w:bdr w:val="none" w:sz="0" w:space="0" w:color="auto"/>
        <w:shd w:val="clear" w:color="auto" w:fill="auto"/>
        <w:vertAlign w:val="baseline"/>
      </w:rPr>
    </w:lvl>
    <w:lvl w:ilvl="7" w:tplc="7B3045F0">
      <w:start w:val="1"/>
      <w:numFmt w:val="bullet"/>
      <w:lvlText w:val="o"/>
      <w:lvlJc w:val="left"/>
      <w:pPr>
        <w:ind w:left="5508"/>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lvl w:ilvl="8" w:tplc="5E0674F0">
      <w:start w:val="1"/>
      <w:numFmt w:val="bullet"/>
      <w:lvlText w:val="▪"/>
      <w:lvlJc w:val="left"/>
      <w:pPr>
        <w:ind w:left="6228"/>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abstractNum>
  <w:abstractNum w:abstractNumId="13" w15:restartNumberingAfterBreak="0">
    <w:nsid w:val="4CA46CA5"/>
    <w:multiLevelType w:val="hybridMultilevel"/>
    <w:tmpl w:val="83140C88"/>
    <w:lvl w:ilvl="0" w:tplc="4038F082">
      <w:start w:val="1"/>
      <w:numFmt w:val="decimal"/>
      <w:lvlText w:val="%1."/>
      <w:lvlJc w:val="left"/>
      <w:pPr>
        <w:ind w:left="720"/>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1" w:tplc="3CE23402">
      <w:start w:val="1"/>
      <w:numFmt w:val="lowerLetter"/>
      <w:lvlText w:val="%2"/>
      <w:lvlJc w:val="left"/>
      <w:pPr>
        <w:ind w:left="1548"/>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2" w:tplc="C0145D30">
      <w:start w:val="1"/>
      <w:numFmt w:val="lowerRoman"/>
      <w:lvlText w:val="%3"/>
      <w:lvlJc w:val="left"/>
      <w:pPr>
        <w:ind w:left="2268"/>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3" w:tplc="61020E22">
      <w:start w:val="1"/>
      <w:numFmt w:val="decimal"/>
      <w:lvlText w:val="%4"/>
      <w:lvlJc w:val="left"/>
      <w:pPr>
        <w:ind w:left="2988"/>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4" w:tplc="966C239A">
      <w:start w:val="1"/>
      <w:numFmt w:val="lowerLetter"/>
      <w:lvlText w:val="%5"/>
      <w:lvlJc w:val="left"/>
      <w:pPr>
        <w:ind w:left="3708"/>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5" w:tplc="1A10486A">
      <w:start w:val="1"/>
      <w:numFmt w:val="lowerRoman"/>
      <w:lvlText w:val="%6"/>
      <w:lvlJc w:val="left"/>
      <w:pPr>
        <w:ind w:left="4428"/>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6" w:tplc="8FFE8BC6">
      <w:start w:val="1"/>
      <w:numFmt w:val="decimal"/>
      <w:lvlText w:val="%7"/>
      <w:lvlJc w:val="left"/>
      <w:pPr>
        <w:ind w:left="5148"/>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7" w:tplc="B142B2AC">
      <w:start w:val="1"/>
      <w:numFmt w:val="lowerLetter"/>
      <w:lvlText w:val="%8"/>
      <w:lvlJc w:val="left"/>
      <w:pPr>
        <w:ind w:left="5868"/>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8" w:tplc="1CD684E0">
      <w:start w:val="1"/>
      <w:numFmt w:val="lowerRoman"/>
      <w:lvlText w:val="%9"/>
      <w:lvlJc w:val="left"/>
      <w:pPr>
        <w:ind w:left="6588"/>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abstractNum>
  <w:abstractNum w:abstractNumId="14" w15:restartNumberingAfterBreak="0">
    <w:nsid w:val="4E3F7C7F"/>
    <w:multiLevelType w:val="hybridMultilevel"/>
    <w:tmpl w:val="BD447460"/>
    <w:lvl w:ilvl="0" w:tplc="294493D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AA8E7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CA338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A06E8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B0590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A47B2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3C9F0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E6B35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5658C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6705CBE"/>
    <w:multiLevelType w:val="hybridMultilevel"/>
    <w:tmpl w:val="7B328E44"/>
    <w:lvl w:ilvl="0" w:tplc="5A562BAA">
      <w:start w:val="1"/>
      <w:numFmt w:val="bullet"/>
      <w:lvlText w:val="•"/>
      <w:lvlJc w:val="left"/>
      <w:pPr>
        <w:ind w:left="283"/>
      </w:pPr>
      <w:rPr>
        <w:rFonts w:ascii="Arial" w:eastAsia="Arial" w:hAnsi="Arial" w:cs="Arial"/>
        <w:b w:val="0"/>
        <w:i w:val="0"/>
        <w:strike w:val="0"/>
        <w:dstrike w:val="0"/>
        <w:color w:val="0D0D0D"/>
        <w:sz w:val="16"/>
        <w:szCs w:val="16"/>
        <w:u w:val="none" w:color="000000"/>
        <w:bdr w:val="none" w:sz="0" w:space="0" w:color="auto"/>
        <w:shd w:val="clear" w:color="auto" w:fill="auto"/>
        <w:vertAlign w:val="baseline"/>
      </w:rPr>
    </w:lvl>
    <w:lvl w:ilvl="1" w:tplc="7B5C09DA">
      <w:start w:val="1"/>
      <w:numFmt w:val="bullet"/>
      <w:lvlText w:val="o"/>
      <w:lvlJc w:val="left"/>
      <w:pPr>
        <w:ind w:left="1188"/>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lvl w:ilvl="2" w:tplc="62D4BAC6">
      <w:start w:val="1"/>
      <w:numFmt w:val="bullet"/>
      <w:lvlText w:val="▪"/>
      <w:lvlJc w:val="left"/>
      <w:pPr>
        <w:ind w:left="1908"/>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lvl w:ilvl="3" w:tplc="C10C8F4C">
      <w:start w:val="1"/>
      <w:numFmt w:val="bullet"/>
      <w:lvlText w:val="•"/>
      <w:lvlJc w:val="left"/>
      <w:pPr>
        <w:ind w:left="2628"/>
      </w:pPr>
      <w:rPr>
        <w:rFonts w:ascii="Arial" w:eastAsia="Arial" w:hAnsi="Arial" w:cs="Arial"/>
        <w:b w:val="0"/>
        <w:i w:val="0"/>
        <w:strike w:val="0"/>
        <w:dstrike w:val="0"/>
        <w:color w:val="0D0D0D"/>
        <w:sz w:val="16"/>
        <w:szCs w:val="16"/>
        <w:u w:val="none" w:color="000000"/>
        <w:bdr w:val="none" w:sz="0" w:space="0" w:color="auto"/>
        <w:shd w:val="clear" w:color="auto" w:fill="auto"/>
        <w:vertAlign w:val="baseline"/>
      </w:rPr>
    </w:lvl>
    <w:lvl w:ilvl="4" w:tplc="EB76B5C4">
      <w:start w:val="1"/>
      <w:numFmt w:val="bullet"/>
      <w:lvlText w:val="o"/>
      <w:lvlJc w:val="left"/>
      <w:pPr>
        <w:ind w:left="3348"/>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lvl w:ilvl="5" w:tplc="9DC66094">
      <w:start w:val="1"/>
      <w:numFmt w:val="bullet"/>
      <w:lvlText w:val="▪"/>
      <w:lvlJc w:val="left"/>
      <w:pPr>
        <w:ind w:left="4068"/>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lvl w:ilvl="6" w:tplc="957098CA">
      <w:start w:val="1"/>
      <w:numFmt w:val="bullet"/>
      <w:lvlText w:val="•"/>
      <w:lvlJc w:val="left"/>
      <w:pPr>
        <w:ind w:left="4788"/>
      </w:pPr>
      <w:rPr>
        <w:rFonts w:ascii="Arial" w:eastAsia="Arial" w:hAnsi="Arial" w:cs="Arial"/>
        <w:b w:val="0"/>
        <w:i w:val="0"/>
        <w:strike w:val="0"/>
        <w:dstrike w:val="0"/>
        <w:color w:val="0D0D0D"/>
        <w:sz w:val="16"/>
        <w:szCs w:val="16"/>
        <w:u w:val="none" w:color="000000"/>
        <w:bdr w:val="none" w:sz="0" w:space="0" w:color="auto"/>
        <w:shd w:val="clear" w:color="auto" w:fill="auto"/>
        <w:vertAlign w:val="baseline"/>
      </w:rPr>
    </w:lvl>
    <w:lvl w:ilvl="7" w:tplc="0206FD10">
      <w:start w:val="1"/>
      <w:numFmt w:val="bullet"/>
      <w:lvlText w:val="o"/>
      <w:lvlJc w:val="left"/>
      <w:pPr>
        <w:ind w:left="5508"/>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lvl w:ilvl="8" w:tplc="E95E4880">
      <w:start w:val="1"/>
      <w:numFmt w:val="bullet"/>
      <w:lvlText w:val="▪"/>
      <w:lvlJc w:val="left"/>
      <w:pPr>
        <w:ind w:left="6228"/>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abstractNum>
  <w:abstractNum w:abstractNumId="16" w15:restartNumberingAfterBreak="0">
    <w:nsid w:val="5C9767B2"/>
    <w:multiLevelType w:val="hybridMultilevel"/>
    <w:tmpl w:val="B5D0A33C"/>
    <w:lvl w:ilvl="0" w:tplc="DA7EBEAC">
      <w:start w:val="1"/>
      <w:numFmt w:val="bullet"/>
      <w:lvlText w:val="•"/>
      <w:lvlJc w:val="left"/>
      <w:pPr>
        <w:ind w:left="283"/>
      </w:pPr>
      <w:rPr>
        <w:rFonts w:ascii="Arial" w:eastAsia="Arial" w:hAnsi="Arial" w:cs="Arial"/>
        <w:b w:val="0"/>
        <w:i w:val="0"/>
        <w:strike w:val="0"/>
        <w:dstrike w:val="0"/>
        <w:color w:val="0D0D0D"/>
        <w:sz w:val="16"/>
        <w:szCs w:val="16"/>
        <w:u w:val="none" w:color="000000"/>
        <w:bdr w:val="none" w:sz="0" w:space="0" w:color="auto"/>
        <w:shd w:val="clear" w:color="auto" w:fill="auto"/>
        <w:vertAlign w:val="baseline"/>
      </w:rPr>
    </w:lvl>
    <w:lvl w:ilvl="1" w:tplc="5860D82A">
      <w:start w:val="1"/>
      <w:numFmt w:val="bullet"/>
      <w:lvlText w:val="o"/>
      <w:lvlJc w:val="left"/>
      <w:pPr>
        <w:ind w:left="1181"/>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lvl w:ilvl="2" w:tplc="3B186364">
      <w:start w:val="1"/>
      <w:numFmt w:val="bullet"/>
      <w:lvlText w:val="▪"/>
      <w:lvlJc w:val="left"/>
      <w:pPr>
        <w:ind w:left="1901"/>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lvl w:ilvl="3" w:tplc="75A23E2C">
      <w:start w:val="1"/>
      <w:numFmt w:val="bullet"/>
      <w:lvlText w:val="•"/>
      <w:lvlJc w:val="left"/>
      <w:pPr>
        <w:ind w:left="2621"/>
      </w:pPr>
      <w:rPr>
        <w:rFonts w:ascii="Arial" w:eastAsia="Arial" w:hAnsi="Arial" w:cs="Arial"/>
        <w:b w:val="0"/>
        <w:i w:val="0"/>
        <w:strike w:val="0"/>
        <w:dstrike w:val="0"/>
        <w:color w:val="0D0D0D"/>
        <w:sz w:val="16"/>
        <w:szCs w:val="16"/>
        <w:u w:val="none" w:color="000000"/>
        <w:bdr w:val="none" w:sz="0" w:space="0" w:color="auto"/>
        <w:shd w:val="clear" w:color="auto" w:fill="auto"/>
        <w:vertAlign w:val="baseline"/>
      </w:rPr>
    </w:lvl>
    <w:lvl w:ilvl="4" w:tplc="88A0D1B6">
      <w:start w:val="1"/>
      <w:numFmt w:val="bullet"/>
      <w:lvlText w:val="o"/>
      <w:lvlJc w:val="left"/>
      <w:pPr>
        <w:ind w:left="3341"/>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lvl w:ilvl="5" w:tplc="E5F6C596">
      <w:start w:val="1"/>
      <w:numFmt w:val="bullet"/>
      <w:lvlText w:val="▪"/>
      <w:lvlJc w:val="left"/>
      <w:pPr>
        <w:ind w:left="4061"/>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lvl w:ilvl="6" w:tplc="97365B8A">
      <w:start w:val="1"/>
      <w:numFmt w:val="bullet"/>
      <w:lvlText w:val="•"/>
      <w:lvlJc w:val="left"/>
      <w:pPr>
        <w:ind w:left="4781"/>
      </w:pPr>
      <w:rPr>
        <w:rFonts w:ascii="Arial" w:eastAsia="Arial" w:hAnsi="Arial" w:cs="Arial"/>
        <w:b w:val="0"/>
        <w:i w:val="0"/>
        <w:strike w:val="0"/>
        <w:dstrike w:val="0"/>
        <w:color w:val="0D0D0D"/>
        <w:sz w:val="16"/>
        <w:szCs w:val="16"/>
        <w:u w:val="none" w:color="000000"/>
        <w:bdr w:val="none" w:sz="0" w:space="0" w:color="auto"/>
        <w:shd w:val="clear" w:color="auto" w:fill="auto"/>
        <w:vertAlign w:val="baseline"/>
      </w:rPr>
    </w:lvl>
    <w:lvl w:ilvl="7" w:tplc="55F6147E">
      <w:start w:val="1"/>
      <w:numFmt w:val="bullet"/>
      <w:lvlText w:val="o"/>
      <w:lvlJc w:val="left"/>
      <w:pPr>
        <w:ind w:left="5501"/>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lvl w:ilvl="8" w:tplc="6E424746">
      <w:start w:val="1"/>
      <w:numFmt w:val="bullet"/>
      <w:lvlText w:val="▪"/>
      <w:lvlJc w:val="left"/>
      <w:pPr>
        <w:ind w:left="6221"/>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abstractNum>
  <w:abstractNum w:abstractNumId="17" w15:restartNumberingAfterBreak="0">
    <w:nsid w:val="5D392EAA"/>
    <w:multiLevelType w:val="hybridMultilevel"/>
    <w:tmpl w:val="E9C6FECC"/>
    <w:lvl w:ilvl="0" w:tplc="943C41E8">
      <w:start w:val="1"/>
      <w:numFmt w:val="bullet"/>
      <w:lvlText w:val="•"/>
      <w:lvlJc w:val="left"/>
      <w:pPr>
        <w:ind w:left="1"/>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BDA26AE6">
      <w:start w:val="1"/>
      <w:numFmt w:val="bullet"/>
      <w:lvlText w:val="o"/>
      <w:lvlJc w:val="left"/>
      <w:pPr>
        <w:ind w:left="1308"/>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2" w:tplc="666A5E06">
      <w:start w:val="1"/>
      <w:numFmt w:val="bullet"/>
      <w:lvlText w:val="▪"/>
      <w:lvlJc w:val="left"/>
      <w:pPr>
        <w:ind w:left="2028"/>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3" w:tplc="7B0E3F76">
      <w:start w:val="1"/>
      <w:numFmt w:val="bullet"/>
      <w:lvlText w:val="•"/>
      <w:lvlJc w:val="left"/>
      <w:pPr>
        <w:ind w:left="2748"/>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11BA905C">
      <w:start w:val="1"/>
      <w:numFmt w:val="bullet"/>
      <w:lvlText w:val="o"/>
      <w:lvlJc w:val="left"/>
      <w:pPr>
        <w:ind w:left="3468"/>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5" w:tplc="A552B4CE">
      <w:start w:val="1"/>
      <w:numFmt w:val="bullet"/>
      <w:lvlText w:val="▪"/>
      <w:lvlJc w:val="left"/>
      <w:pPr>
        <w:ind w:left="4188"/>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6" w:tplc="DEECAC3E">
      <w:start w:val="1"/>
      <w:numFmt w:val="bullet"/>
      <w:lvlText w:val="•"/>
      <w:lvlJc w:val="left"/>
      <w:pPr>
        <w:ind w:left="4908"/>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37CC0118">
      <w:start w:val="1"/>
      <w:numFmt w:val="bullet"/>
      <w:lvlText w:val="o"/>
      <w:lvlJc w:val="left"/>
      <w:pPr>
        <w:ind w:left="5628"/>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8" w:tplc="2E4A5554">
      <w:start w:val="1"/>
      <w:numFmt w:val="bullet"/>
      <w:lvlText w:val="▪"/>
      <w:lvlJc w:val="left"/>
      <w:pPr>
        <w:ind w:left="6348"/>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abstractNum>
  <w:abstractNum w:abstractNumId="18" w15:restartNumberingAfterBreak="0">
    <w:nsid w:val="61BD59F5"/>
    <w:multiLevelType w:val="hybridMultilevel"/>
    <w:tmpl w:val="CC3E1AB2"/>
    <w:lvl w:ilvl="0" w:tplc="81726970">
      <w:start w:val="1"/>
      <w:numFmt w:val="bullet"/>
      <w:lvlText w:val="•"/>
      <w:lvlJc w:val="left"/>
      <w:pPr>
        <w:ind w:left="785"/>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6B869194">
      <w:start w:val="1"/>
      <w:numFmt w:val="bullet"/>
      <w:lvlText w:val="o"/>
      <w:lvlJc w:val="left"/>
      <w:pPr>
        <w:ind w:left="1606"/>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2" w:tplc="45B6D808">
      <w:start w:val="1"/>
      <w:numFmt w:val="bullet"/>
      <w:lvlText w:val="▪"/>
      <w:lvlJc w:val="left"/>
      <w:pPr>
        <w:ind w:left="2326"/>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3" w:tplc="57BAE54C">
      <w:start w:val="1"/>
      <w:numFmt w:val="bullet"/>
      <w:lvlText w:val="•"/>
      <w:lvlJc w:val="left"/>
      <w:pPr>
        <w:ind w:left="3046"/>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271CCB42">
      <w:start w:val="1"/>
      <w:numFmt w:val="bullet"/>
      <w:lvlText w:val="o"/>
      <w:lvlJc w:val="left"/>
      <w:pPr>
        <w:ind w:left="3766"/>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5" w:tplc="2FF2E73E">
      <w:start w:val="1"/>
      <w:numFmt w:val="bullet"/>
      <w:lvlText w:val="▪"/>
      <w:lvlJc w:val="left"/>
      <w:pPr>
        <w:ind w:left="4486"/>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6" w:tplc="FAC87D3A">
      <w:start w:val="1"/>
      <w:numFmt w:val="bullet"/>
      <w:lvlText w:val="•"/>
      <w:lvlJc w:val="left"/>
      <w:pPr>
        <w:ind w:left="5206"/>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A0B23BDE">
      <w:start w:val="1"/>
      <w:numFmt w:val="bullet"/>
      <w:lvlText w:val="o"/>
      <w:lvlJc w:val="left"/>
      <w:pPr>
        <w:ind w:left="5926"/>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8" w:tplc="0FB25C3E">
      <w:start w:val="1"/>
      <w:numFmt w:val="bullet"/>
      <w:lvlText w:val="▪"/>
      <w:lvlJc w:val="left"/>
      <w:pPr>
        <w:ind w:left="6646"/>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abstractNum>
  <w:abstractNum w:abstractNumId="19" w15:restartNumberingAfterBreak="0">
    <w:nsid w:val="625A6233"/>
    <w:multiLevelType w:val="hybridMultilevel"/>
    <w:tmpl w:val="F278B0B8"/>
    <w:lvl w:ilvl="0" w:tplc="25D6E34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B6D06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74C85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CE57F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AEB0C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42CCF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A0958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8A8E0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8602A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3FF67B2"/>
    <w:multiLevelType w:val="hybridMultilevel"/>
    <w:tmpl w:val="EC0872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D8973EB"/>
    <w:multiLevelType w:val="hybridMultilevel"/>
    <w:tmpl w:val="BABAE416"/>
    <w:lvl w:ilvl="0" w:tplc="DDAE1408">
      <w:start w:val="1"/>
      <w:numFmt w:val="bullet"/>
      <w:lvlText w:val="•"/>
      <w:lvlJc w:val="left"/>
      <w:pPr>
        <w:ind w:left="283"/>
      </w:pPr>
      <w:rPr>
        <w:rFonts w:ascii="Arial" w:eastAsia="Arial" w:hAnsi="Arial" w:cs="Arial"/>
        <w:b w:val="0"/>
        <w:i w:val="0"/>
        <w:strike w:val="0"/>
        <w:dstrike w:val="0"/>
        <w:color w:val="0D0D0D"/>
        <w:sz w:val="16"/>
        <w:szCs w:val="16"/>
        <w:u w:val="none" w:color="000000"/>
        <w:bdr w:val="none" w:sz="0" w:space="0" w:color="auto"/>
        <w:shd w:val="clear" w:color="auto" w:fill="auto"/>
        <w:vertAlign w:val="baseline"/>
      </w:rPr>
    </w:lvl>
    <w:lvl w:ilvl="1" w:tplc="F3A824B2">
      <w:start w:val="1"/>
      <w:numFmt w:val="bullet"/>
      <w:lvlText w:val="o"/>
      <w:lvlJc w:val="left"/>
      <w:pPr>
        <w:ind w:left="1181"/>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lvl w:ilvl="2" w:tplc="04942598">
      <w:start w:val="1"/>
      <w:numFmt w:val="bullet"/>
      <w:lvlText w:val="▪"/>
      <w:lvlJc w:val="left"/>
      <w:pPr>
        <w:ind w:left="1901"/>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lvl w:ilvl="3" w:tplc="85B0233E">
      <w:start w:val="1"/>
      <w:numFmt w:val="bullet"/>
      <w:lvlText w:val="•"/>
      <w:lvlJc w:val="left"/>
      <w:pPr>
        <w:ind w:left="2621"/>
      </w:pPr>
      <w:rPr>
        <w:rFonts w:ascii="Arial" w:eastAsia="Arial" w:hAnsi="Arial" w:cs="Arial"/>
        <w:b w:val="0"/>
        <w:i w:val="0"/>
        <w:strike w:val="0"/>
        <w:dstrike w:val="0"/>
        <w:color w:val="0D0D0D"/>
        <w:sz w:val="16"/>
        <w:szCs w:val="16"/>
        <w:u w:val="none" w:color="000000"/>
        <w:bdr w:val="none" w:sz="0" w:space="0" w:color="auto"/>
        <w:shd w:val="clear" w:color="auto" w:fill="auto"/>
        <w:vertAlign w:val="baseline"/>
      </w:rPr>
    </w:lvl>
    <w:lvl w:ilvl="4" w:tplc="6936BDB2">
      <w:start w:val="1"/>
      <w:numFmt w:val="bullet"/>
      <w:lvlText w:val="o"/>
      <w:lvlJc w:val="left"/>
      <w:pPr>
        <w:ind w:left="3341"/>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lvl w:ilvl="5" w:tplc="0B08716E">
      <w:start w:val="1"/>
      <w:numFmt w:val="bullet"/>
      <w:lvlText w:val="▪"/>
      <w:lvlJc w:val="left"/>
      <w:pPr>
        <w:ind w:left="4061"/>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lvl w:ilvl="6" w:tplc="23BAE386">
      <w:start w:val="1"/>
      <w:numFmt w:val="bullet"/>
      <w:lvlText w:val="•"/>
      <w:lvlJc w:val="left"/>
      <w:pPr>
        <w:ind w:left="4781"/>
      </w:pPr>
      <w:rPr>
        <w:rFonts w:ascii="Arial" w:eastAsia="Arial" w:hAnsi="Arial" w:cs="Arial"/>
        <w:b w:val="0"/>
        <w:i w:val="0"/>
        <w:strike w:val="0"/>
        <w:dstrike w:val="0"/>
        <w:color w:val="0D0D0D"/>
        <w:sz w:val="16"/>
        <w:szCs w:val="16"/>
        <w:u w:val="none" w:color="000000"/>
        <w:bdr w:val="none" w:sz="0" w:space="0" w:color="auto"/>
        <w:shd w:val="clear" w:color="auto" w:fill="auto"/>
        <w:vertAlign w:val="baseline"/>
      </w:rPr>
    </w:lvl>
    <w:lvl w:ilvl="7" w:tplc="49E0AD84">
      <w:start w:val="1"/>
      <w:numFmt w:val="bullet"/>
      <w:lvlText w:val="o"/>
      <w:lvlJc w:val="left"/>
      <w:pPr>
        <w:ind w:left="5501"/>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lvl w:ilvl="8" w:tplc="478E6E9A">
      <w:start w:val="1"/>
      <w:numFmt w:val="bullet"/>
      <w:lvlText w:val="▪"/>
      <w:lvlJc w:val="left"/>
      <w:pPr>
        <w:ind w:left="6221"/>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abstractNum>
  <w:abstractNum w:abstractNumId="22" w15:restartNumberingAfterBreak="0">
    <w:nsid w:val="6DAA67DF"/>
    <w:multiLevelType w:val="hybridMultilevel"/>
    <w:tmpl w:val="564E4A3A"/>
    <w:lvl w:ilvl="0" w:tplc="EE7A7B6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56D856">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E4E4E0">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AC4E8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5EF6AC">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40BFF2">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587C8A">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58917A">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CC7D9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64C0B1A"/>
    <w:multiLevelType w:val="hybridMultilevel"/>
    <w:tmpl w:val="19A64A7C"/>
    <w:lvl w:ilvl="0" w:tplc="FF0C22FA">
      <w:start w:val="1"/>
      <w:numFmt w:val="bullet"/>
      <w:lvlText w:val="•"/>
      <w:lvlJc w:val="left"/>
      <w:pPr>
        <w:ind w:left="777"/>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14C4DFEA">
      <w:start w:val="1"/>
      <w:numFmt w:val="bullet"/>
      <w:lvlText w:val="o"/>
      <w:lvlJc w:val="left"/>
      <w:pPr>
        <w:ind w:left="1604"/>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2" w:tplc="BD364018">
      <w:start w:val="1"/>
      <w:numFmt w:val="bullet"/>
      <w:lvlText w:val="▪"/>
      <w:lvlJc w:val="left"/>
      <w:pPr>
        <w:ind w:left="2324"/>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3" w:tplc="65027706">
      <w:start w:val="1"/>
      <w:numFmt w:val="bullet"/>
      <w:lvlText w:val="•"/>
      <w:lvlJc w:val="left"/>
      <w:pPr>
        <w:ind w:left="3044"/>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BAB0A214">
      <w:start w:val="1"/>
      <w:numFmt w:val="bullet"/>
      <w:lvlText w:val="o"/>
      <w:lvlJc w:val="left"/>
      <w:pPr>
        <w:ind w:left="3764"/>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5" w:tplc="7CECCFD0">
      <w:start w:val="1"/>
      <w:numFmt w:val="bullet"/>
      <w:lvlText w:val="▪"/>
      <w:lvlJc w:val="left"/>
      <w:pPr>
        <w:ind w:left="4484"/>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6" w:tplc="1CEE1CB0">
      <w:start w:val="1"/>
      <w:numFmt w:val="bullet"/>
      <w:lvlText w:val="•"/>
      <w:lvlJc w:val="left"/>
      <w:pPr>
        <w:ind w:left="5204"/>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13B8021C">
      <w:start w:val="1"/>
      <w:numFmt w:val="bullet"/>
      <w:lvlText w:val="o"/>
      <w:lvlJc w:val="left"/>
      <w:pPr>
        <w:ind w:left="5924"/>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8" w:tplc="6420BC6C">
      <w:start w:val="1"/>
      <w:numFmt w:val="bullet"/>
      <w:lvlText w:val="▪"/>
      <w:lvlJc w:val="left"/>
      <w:pPr>
        <w:ind w:left="6644"/>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abstractNum>
  <w:abstractNum w:abstractNumId="24" w15:restartNumberingAfterBreak="0">
    <w:nsid w:val="791455D9"/>
    <w:multiLevelType w:val="hybridMultilevel"/>
    <w:tmpl w:val="68340B2A"/>
    <w:lvl w:ilvl="0" w:tplc="C360E6E0">
      <w:start w:val="1"/>
      <w:numFmt w:val="bullet"/>
      <w:lvlText w:val="•"/>
      <w:lvlJc w:val="left"/>
      <w:pPr>
        <w:ind w:left="283"/>
      </w:pPr>
      <w:rPr>
        <w:rFonts w:ascii="Arial" w:eastAsia="Arial" w:hAnsi="Arial" w:cs="Arial"/>
        <w:b w:val="0"/>
        <w:i w:val="0"/>
        <w:strike w:val="0"/>
        <w:dstrike w:val="0"/>
        <w:color w:val="0D0D0D"/>
        <w:sz w:val="16"/>
        <w:szCs w:val="16"/>
        <w:u w:val="none" w:color="000000"/>
        <w:bdr w:val="none" w:sz="0" w:space="0" w:color="auto"/>
        <w:shd w:val="clear" w:color="auto" w:fill="auto"/>
        <w:vertAlign w:val="baseline"/>
      </w:rPr>
    </w:lvl>
    <w:lvl w:ilvl="1" w:tplc="A9E2D2AC">
      <w:start w:val="1"/>
      <w:numFmt w:val="bullet"/>
      <w:lvlText w:val="o"/>
      <w:lvlJc w:val="left"/>
      <w:pPr>
        <w:ind w:left="1181"/>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lvl w:ilvl="2" w:tplc="B5980C5C">
      <w:start w:val="1"/>
      <w:numFmt w:val="bullet"/>
      <w:lvlText w:val="▪"/>
      <w:lvlJc w:val="left"/>
      <w:pPr>
        <w:ind w:left="1901"/>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lvl w:ilvl="3" w:tplc="9A08A6E8">
      <w:start w:val="1"/>
      <w:numFmt w:val="bullet"/>
      <w:lvlText w:val="•"/>
      <w:lvlJc w:val="left"/>
      <w:pPr>
        <w:ind w:left="2621"/>
      </w:pPr>
      <w:rPr>
        <w:rFonts w:ascii="Arial" w:eastAsia="Arial" w:hAnsi="Arial" w:cs="Arial"/>
        <w:b w:val="0"/>
        <w:i w:val="0"/>
        <w:strike w:val="0"/>
        <w:dstrike w:val="0"/>
        <w:color w:val="0D0D0D"/>
        <w:sz w:val="16"/>
        <w:szCs w:val="16"/>
        <w:u w:val="none" w:color="000000"/>
        <w:bdr w:val="none" w:sz="0" w:space="0" w:color="auto"/>
        <w:shd w:val="clear" w:color="auto" w:fill="auto"/>
        <w:vertAlign w:val="baseline"/>
      </w:rPr>
    </w:lvl>
    <w:lvl w:ilvl="4" w:tplc="C28043F6">
      <w:start w:val="1"/>
      <w:numFmt w:val="bullet"/>
      <w:lvlText w:val="o"/>
      <w:lvlJc w:val="left"/>
      <w:pPr>
        <w:ind w:left="3341"/>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lvl w:ilvl="5" w:tplc="8B106CB8">
      <w:start w:val="1"/>
      <w:numFmt w:val="bullet"/>
      <w:lvlText w:val="▪"/>
      <w:lvlJc w:val="left"/>
      <w:pPr>
        <w:ind w:left="4061"/>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lvl w:ilvl="6" w:tplc="41F23160">
      <w:start w:val="1"/>
      <w:numFmt w:val="bullet"/>
      <w:lvlText w:val="•"/>
      <w:lvlJc w:val="left"/>
      <w:pPr>
        <w:ind w:left="4781"/>
      </w:pPr>
      <w:rPr>
        <w:rFonts w:ascii="Arial" w:eastAsia="Arial" w:hAnsi="Arial" w:cs="Arial"/>
        <w:b w:val="0"/>
        <w:i w:val="0"/>
        <w:strike w:val="0"/>
        <w:dstrike w:val="0"/>
        <w:color w:val="0D0D0D"/>
        <w:sz w:val="16"/>
        <w:szCs w:val="16"/>
        <w:u w:val="none" w:color="000000"/>
        <w:bdr w:val="none" w:sz="0" w:space="0" w:color="auto"/>
        <w:shd w:val="clear" w:color="auto" w:fill="auto"/>
        <w:vertAlign w:val="baseline"/>
      </w:rPr>
    </w:lvl>
    <w:lvl w:ilvl="7" w:tplc="B852A4C6">
      <w:start w:val="1"/>
      <w:numFmt w:val="bullet"/>
      <w:lvlText w:val="o"/>
      <w:lvlJc w:val="left"/>
      <w:pPr>
        <w:ind w:left="5501"/>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lvl w:ilvl="8" w:tplc="D7463A58">
      <w:start w:val="1"/>
      <w:numFmt w:val="bullet"/>
      <w:lvlText w:val="▪"/>
      <w:lvlJc w:val="left"/>
      <w:pPr>
        <w:ind w:left="6221"/>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abstractNum>
  <w:abstractNum w:abstractNumId="25" w15:restartNumberingAfterBreak="0">
    <w:nsid w:val="7E7B14AA"/>
    <w:multiLevelType w:val="hybridMultilevel"/>
    <w:tmpl w:val="06C40916"/>
    <w:lvl w:ilvl="0" w:tplc="E752B1AC">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5CC85C">
      <w:start w:val="1"/>
      <w:numFmt w:val="bullet"/>
      <w:lvlText w:val="o"/>
      <w:lvlJc w:val="left"/>
      <w:pPr>
        <w:ind w:left="1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8CCA92">
      <w:start w:val="1"/>
      <w:numFmt w:val="bullet"/>
      <w:lvlText w:val="▪"/>
      <w:lvlJc w:val="left"/>
      <w:pPr>
        <w:ind w:left="2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069BF4">
      <w:start w:val="1"/>
      <w:numFmt w:val="bullet"/>
      <w:lvlText w:val="•"/>
      <w:lvlJc w:val="left"/>
      <w:pPr>
        <w:ind w:left="2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76C3FA">
      <w:start w:val="1"/>
      <w:numFmt w:val="bullet"/>
      <w:lvlText w:val="o"/>
      <w:lvlJc w:val="left"/>
      <w:pPr>
        <w:ind w:left="3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A8FA4E">
      <w:start w:val="1"/>
      <w:numFmt w:val="bullet"/>
      <w:lvlText w:val="▪"/>
      <w:lvlJc w:val="left"/>
      <w:pPr>
        <w:ind w:left="4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3AE55C">
      <w:start w:val="1"/>
      <w:numFmt w:val="bullet"/>
      <w:lvlText w:val="•"/>
      <w:lvlJc w:val="left"/>
      <w:pPr>
        <w:ind w:left="5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14E8E2">
      <w:start w:val="1"/>
      <w:numFmt w:val="bullet"/>
      <w:lvlText w:val="o"/>
      <w:lvlJc w:val="left"/>
      <w:pPr>
        <w:ind w:left="5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BE83A6">
      <w:start w:val="1"/>
      <w:numFmt w:val="bullet"/>
      <w:lvlText w:val="▪"/>
      <w:lvlJc w:val="left"/>
      <w:pPr>
        <w:ind w:left="6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F861D92"/>
    <w:multiLevelType w:val="hybridMultilevel"/>
    <w:tmpl w:val="53A44FEE"/>
    <w:lvl w:ilvl="0" w:tplc="B5040F2A">
      <w:start w:val="1"/>
      <w:numFmt w:val="bullet"/>
      <w:lvlText w:val="•"/>
      <w:lvlJc w:val="left"/>
      <w:pPr>
        <w:ind w:left="276"/>
      </w:pPr>
      <w:rPr>
        <w:rFonts w:ascii="Arial" w:eastAsia="Arial" w:hAnsi="Arial" w:cs="Arial"/>
        <w:b w:val="0"/>
        <w:i w:val="0"/>
        <w:strike w:val="0"/>
        <w:dstrike w:val="0"/>
        <w:color w:val="0D0D0D"/>
        <w:sz w:val="16"/>
        <w:szCs w:val="16"/>
        <w:u w:val="none" w:color="000000"/>
        <w:bdr w:val="none" w:sz="0" w:space="0" w:color="auto"/>
        <w:shd w:val="clear" w:color="auto" w:fill="auto"/>
        <w:vertAlign w:val="baseline"/>
      </w:rPr>
    </w:lvl>
    <w:lvl w:ilvl="1" w:tplc="0B96D4D0">
      <w:start w:val="1"/>
      <w:numFmt w:val="bullet"/>
      <w:lvlText w:val="o"/>
      <w:lvlJc w:val="left"/>
      <w:pPr>
        <w:ind w:left="1188"/>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lvl w:ilvl="2" w:tplc="D068B78C">
      <w:start w:val="1"/>
      <w:numFmt w:val="bullet"/>
      <w:lvlText w:val="▪"/>
      <w:lvlJc w:val="left"/>
      <w:pPr>
        <w:ind w:left="1908"/>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lvl w:ilvl="3" w:tplc="FABA3D0C">
      <w:start w:val="1"/>
      <w:numFmt w:val="bullet"/>
      <w:lvlText w:val="•"/>
      <w:lvlJc w:val="left"/>
      <w:pPr>
        <w:ind w:left="2628"/>
      </w:pPr>
      <w:rPr>
        <w:rFonts w:ascii="Arial" w:eastAsia="Arial" w:hAnsi="Arial" w:cs="Arial"/>
        <w:b w:val="0"/>
        <w:i w:val="0"/>
        <w:strike w:val="0"/>
        <w:dstrike w:val="0"/>
        <w:color w:val="0D0D0D"/>
        <w:sz w:val="16"/>
        <w:szCs w:val="16"/>
        <w:u w:val="none" w:color="000000"/>
        <w:bdr w:val="none" w:sz="0" w:space="0" w:color="auto"/>
        <w:shd w:val="clear" w:color="auto" w:fill="auto"/>
        <w:vertAlign w:val="baseline"/>
      </w:rPr>
    </w:lvl>
    <w:lvl w:ilvl="4" w:tplc="61BCDFE2">
      <w:start w:val="1"/>
      <w:numFmt w:val="bullet"/>
      <w:lvlText w:val="o"/>
      <w:lvlJc w:val="left"/>
      <w:pPr>
        <w:ind w:left="3348"/>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lvl w:ilvl="5" w:tplc="97867168">
      <w:start w:val="1"/>
      <w:numFmt w:val="bullet"/>
      <w:lvlText w:val="▪"/>
      <w:lvlJc w:val="left"/>
      <w:pPr>
        <w:ind w:left="4068"/>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lvl w:ilvl="6" w:tplc="341473A2">
      <w:start w:val="1"/>
      <w:numFmt w:val="bullet"/>
      <w:lvlText w:val="•"/>
      <w:lvlJc w:val="left"/>
      <w:pPr>
        <w:ind w:left="4788"/>
      </w:pPr>
      <w:rPr>
        <w:rFonts w:ascii="Arial" w:eastAsia="Arial" w:hAnsi="Arial" w:cs="Arial"/>
        <w:b w:val="0"/>
        <w:i w:val="0"/>
        <w:strike w:val="0"/>
        <w:dstrike w:val="0"/>
        <w:color w:val="0D0D0D"/>
        <w:sz w:val="16"/>
        <w:szCs w:val="16"/>
        <w:u w:val="none" w:color="000000"/>
        <w:bdr w:val="none" w:sz="0" w:space="0" w:color="auto"/>
        <w:shd w:val="clear" w:color="auto" w:fill="auto"/>
        <w:vertAlign w:val="baseline"/>
      </w:rPr>
    </w:lvl>
    <w:lvl w:ilvl="7" w:tplc="8A1001DE">
      <w:start w:val="1"/>
      <w:numFmt w:val="bullet"/>
      <w:lvlText w:val="o"/>
      <w:lvlJc w:val="left"/>
      <w:pPr>
        <w:ind w:left="5508"/>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lvl w:ilvl="8" w:tplc="07DE31B8">
      <w:start w:val="1"/>
      <w:numFmt w:val="bullet"/>
      <w:lvlText w:val="▪"/>
      <w:lvlJc w:val="left"/>
      <w:pPr>
        <w:ind w:left="6228"/>
      </w:pPr>
      <w:rPr>
        <w:rFonts w:ascii="Segoe UI Symbol" w:eastAsia="Segoe UI Symbol" w:hAnsi="Segoe UI Symbol" w:cs="Segoe UI Symbol"/>
        <w:b w:val="0"/>
        <w:i w:val="0"/>
        <w:strike w:val="0"/>
        <w:dstrike w:val="0"/>
        <w:color w:val="0D0D0D"/>
        <w:sz w:val="16"/>
        <w:szCs w:val="16"/>
        <w:u w:val="none" w:color="000000"/>
        <w:bdr w:val="none" w:sz="0" w:space="0" w:color="auto"/>
        <w:shd w:val="clear" w:color="auto" w:fill="auto"/>
        <w:vertAlign w:val="baseline"/>
      </w:rPr>
    </w:lvl>
  </w:abstractNum>
  <w:num w:numId="1">
    <w:abstractNumId w:val="13"/>
  </w:num>
  <w:num w:numId="2">
    <w:abstractNumId w:val="1"/>
  </w:num>
  <w:num w:numId="3">
    <w:abstractNumId w:val="10"/>
  </w:num>
  <w:num w:numId="4">
    <w:abstractNumId w:val="7"/>
  </w:num>
  <w:num w:numId="5">
    <w:abstractNumId w:val="0"/>
  </w:num>
  <w:num w:numId="6">
    <w:abstractNumId w:val="8"/>
  </w:num>
  <w:num w:numId="7">
    <w:abstractNumId w:val="24"/>
  </w:num>
  <w:num w:numId="8">
    <w:abstractNumId w:val="16"/>
  </w:num>
  <w:num w:numId="9">
    <w:abstractNumId w:val="15"/>
  </w:num>
  <w:num w:numId="10">
    <w:abstractNumId w:val="17"/>
  </w:num>
  <w:num w:numId="11">
    <w:abstractNumId w:val="22"/>
  </w:num>
  <w:num w:numId="12">
    <w:abstractNumId w:val="9"/>
  </w:num>
  <w:num w:numId="13">
    <w:abstractNumId w:val="3"/>
  </w:num>
  <w:num w:numId="14">
    <w:abstractNumId w:val="5"/>
  </w:num>
  <w:num w:numId="15">
    <w:abstractNumId w:val="23"/>
  </w:num>
  <w:num w:numId="16">
    <w:abstractNumId w:val="26"/>
  </w:num>
  <w:num w:numId="17">
    <w:abstractNumId w:val="18"/>
  </w:num>
  <w:num w:numId="18">
    <w:abstractNumId w:val="6"/>
  </w:num>
  <w:num w:numId="19">
    <w:abstractNumId w:val="25"/>
  </w:num>
  <w:num w:numId="20">
    <w:abstractNumId w:val="21"/>
  </w:num>
  <w:num w:numId="21">
    <w:abstractNumId w:val="12"/>
  </w:num>
  <w:num w:numId="22">
    <w:abstractNumId w:val="14"/>
  </w:num>
  <w:num w:numId="23">
    <w:abstractNumId w:val="19"/>
  </w:num>
  <w:num w:numId="24">
    <w:abstractNumId w:val="4"/>
  </w:num>
  <w:num w:numId="25">
    <w:abstractNumId w:val="20"/>
  </w:num>
  <w:num w:numId="26">
    <w:abstractNumId w:val="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C3A"/>
    <w:rsid w:val="0001224D"/>
    <w:rsid w:val="001D05EE"/>
    <w:rsid w:val="00200E65"/>
    <w:rsid w:val="002021E8"/>
    <w:rsid w:val="003950DB"/>
    <w:rsid w:val="00477E21"/>
    <w:rsid w:val="00492989"/>
    <w:rsid w:val="005E34C3"/>
    <w:rsid w:val="00677A8B"/>
    <w:rsid w:val="006C31CE"/>
    <w:rsid w:val="006F4C60"/>
    <w:rsid w:val="008177CA"/>
    <w:rsid w:val="00845930"/>
    <w:rsid w:val="008766AE"/>
    <w:rsid w:val="00961981"/>
    <w:rsid w:val="00997EB2"/>
    <w:rsid w:val="00A73C3A"/>
    <w:rsid w:val="00B46065"/>
    <w:rsid w:val="00B46C67"/>
    <w:rsid w:val="00C819F8"/>
    <w:rsid w:val="00D71B2A"/>
    <w:rsid w:val="00D9455A"/>
    <w:rsid w:val="00D96F23"/>
    <w:rsid w:val="00DB5F11"/>
    <w:rsid w:val="00E02AAB"/>
    <w:rsid w:val="00E43303"/>
    <w:rsid w:val="00E56C38"/>
    <w:rsid w:val="00E60CAF"/>
    <w:rsid w:val="00EA12A9"/>
    <w:rsid w:val="00ED2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C0D55"/>
  <w15:docId w15:val="{9E110B00-6052-4926-954C-7E8499FE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66"/>
      <w:jc w:val="center"/>
      <w:outlineLvl w:val="0"/>
    </w:pPr>
    <w:rPr>
      <w:rFonts w:ascii="Times New Roman" w:eastAsia="Times New Roman" w:hAnsi="Times New Roman" w:cs="Times New Roman"/>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FF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E34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920737">
      <w:bodyDiv w:val="1"/>
      <w:marLeft w:val="0"/>
      <w:marRight w:val="0"/>
      <w:marTop w:val="0"/>
      <w:marBottom w:val="0"/>
      <w:divBdr>
        <w:top w:val="none" w:sz="0" w:space="0" w:color="auto"/>
        <w:left w:val="none" w:sz="0" w:space="0" w:color="auto"/>
        <w:bottom w:val="none" w:sz="0" w:space="0" w:color="auto"/>
        <w:right w:val="none" w:sz="0" w:space="0" w:color="auto"/>
      </w:divBdr>
      <w:divsChild>
        <w:div w:id="1470055246">
          <w:marLeft w:val="0"/>
          <w:marRight w:val="0"/>
          <w:marTop w:val="0"/>
          <w:marBottom w:val="0"/>
          <w:divBdr>
            <w:top w:val="none" w:sz="0" w:space="0" w:color="auto"/>
            <w:left w:val="none" w:sz="0" w:space="0" w:color="auto"/>
            <w:bottom w:val="none" w:sz="0" w:space="0" w:color="auto"/>
            <w:right w:val="none" w:sz="0" w:space="0" w:color="auto"/>
          </w:divBdr>
          <w:divsChild>
            <w:div w:id="1455057332">
              <w:marLeft w:val="0"/>
              <w:marRight w:val="0"/>
              <w:marTop w:val="0"/>
              <w:marBottom w:val="0"/>
              <w:divBdr>
                <w:top w:val="none" w:sz="0" w:space="0" w:color="auto"/>
                <w:left w:val="none" w:sz="0" w:space="0" w:color="auto"/>
                <w:bottom w:val="none" w:sz="0" w:space="0" w:color="auto"/>
                <w:right w:val="none" w:sz="0" w:space="0" w:color="auto"/>
              </w:divBdr>
              <w:divsChild>
                <w:div w:id="528304342">
                  <w:marLeft w:val="0"/>
                  <w:marRight w:val="0"/>
                  <w:marTop w:val="0"/>
                  <w:marBottom w:val="0"/>
                  <w:divBdr>
                    <w:top w:val="none" w:sz="0" w:space="0" w:color="auto"/>
                    <w:left w:val="none" w:sz="0" w:space="0" w:color="auto"/>
                    <w:bottom w:val="none" w:sz="0" w:space="0" w:color="auto"/>
                    <w:right w:val="none" w:sz="0" w:space="0" w:color="auto"/>
                  </w:divBdr>
                  <w:divsChild>
                    <w:div w:id="1047801173">
                      <w:marLeft w:val="0"/>
                      <w:marRight w:val="0"/>
                      <w:marTop w:val="0"/>
                      <w:marBottom w:val="0"/>
                      <w:divBdr>
                        <w:top w:val="none" w:sz="0" w:space="0" w:color="auto"/>
                        <w:left w:val="none" w:sz="0" w:space="0" w:color="auto"/>
                        <w:bottom w:val="none" w:sz="0" w:space="0" w:color="auto"/>
                        <w:right w:val="none" w:sz="0" w:space="0" w:color="auto"/>
                      </w:divBdr>
                      <w:divsChild>
                        <w:div w:id="786774095">
                          <w:marLeft w:val="0"/>
                          <w:marRight w:val="0"/>
                          <w:marTop w:val="0"/>
                          <w:marBottom w:val="0"/>
                          <w:divBdr>
                            <w:top w:val="none" w:sz="0" w:space="0" w:color="auto"/>
                            <w:left w:val="none" w:sz="0" w:space="0" w:color="auto"/>
                            <w:bottom w:val="none" w:sz="0" w:space="0" w:color="auto"/>
                            <w:right w:val="none" w:sz="0" w:space="0" w:color="auto"/>
                          </w:divBdr>
                          <w:divsChild>
                            <w:div w:id="11577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educationendowmentfoundation.org.uk/educationevidence/early-years-toolkit/early-literacy-approaches" TargetMode="External"/><Relationship Id="rId21" Type="http://schemas.openxmlformats.org/officeDocument/2006/relationships/hyperlink" Target="https://educationendowmentfoundation.org.uk/educationevidence/early-years-toolkit/early-literacy-approaches" TargetMode="External"/><Relationship Id="rId42" Type="http://schemas.openxmlformats.org/officeDocument/2006/relationships/hyperlink" Target="https://educationendowmentfoundation.org.uk/education-evidence/guidance-reports/digital" TargetMode="External"/><Relationship Id="rId47" Type="http://schemas.openxmlformats.org/officeDocument/2006/relationships/hyperlink" Target="https://educationendowmentfoundation.org.uk/education-evidence/teaching-learning-toolkit/oral-language-interventions" TargetMode="External"/><Relationship Id="rId63" Type="http://schemas.openxmlformats.org/officeDocument/2006/relationships/hyperlink" Target="https://educationendowmentfoundation.org.uk/education-evidence/guidance-reports/teaching-assistants" TargetMode="External"/><Relationship Id="rId68" Type="http://schemas.openxmlformats.org/officeDocument/2006/relationships/hyperlink" Target="https://educationendowmentfoundation.org.uk/education-evidence/guidance-reports/teaching-assistants" TargetMode="External"/><Relationship Id="rId84" Type="http://schemas.openxmlformats.org/officeDocument/2006/relationships/hyperlink" Target="https://educationendowmentfoundation.org.uk/education-evidence/teaching-learning-toolkit/behaviour-interventions" TargetMode="External"/><Relationship Id="rId89" Type="http://schemas.openxmlformats.org/officeDocument/2006/relationships/hyperlink" Target="https://educationendowmentfoundation.org.uk/education-evidence/teaching-learning-toolkit/social-and-emotional-learning" TargetMode="External"/><Relationship Id="rId112" Type="http://schemas.openxmlformats.org/officeDocument/2006/relationships/fontTable" Target="fontTable.xml"/><Relationship Id="rId16" Type="http://schemas.openxmlformats.org/officeDocument/2006/relationships/hyperlink" Target="https://educationendowmentfoundation.org.uk/educationevidence/early-years-toolkit/communication-and-languageapproaches" TargetMode="External"/><Relationship Id="rId107" Type="http://schemas.openxmlformats.org/officeDocument/2006/relationships/hyperlink" Target="https://www.gov.uk/guidance/breakfast-clubs-programme-2021-2023" TargetMode="External"/><Relationship Id="rId11" Type="http://schemas.openxmlformats.org/officeDocument/2006/relationships/hyperlink" Target="https://educationendowmentfoundation.org.uk/educationevidence/early-years-toolkit/communication-and-languageapproaches" TargetMode="External"/><Relationship Id="rId32" Type="http://schemas.openxmlformats.org/officeDocument/2006/relationships/hyperlink" Target="https://www.gov.uk/government/publications/teaching-mathematics-in-primary-schools" TargetMode="External"/><Relationship Id="rId37" Type="http://schemas.openxmlformats.org/officeDocument/2006/relationships/hyperlink" Target="https://educationendowmentfoundation.org.uk/education-evidence/guidance-reports/maths-ks-2-3" TargetMode="External"/><Relationship Id="rId53" Type="http://schemas.openxmlformats.org/officeDocument/2006/relationships/hyperlink" Target="https://educationendowmentfoundation.org.uk/education-evidence/teaching-learning-toolkit/oral-language-interventions" TargetMode="External"/><Relationship Id="rId58" Type="http://schemas.openxmlformats.org/officeDocument/2006/relationships/hyperlink" Target="https://educationendowmentfoundation.org.uk/education-evidence/teaching-learning-toolkit/oral-language-interventions" TargetMode="External"/><Relationship Id="rId74" Type="http://schemas.openxmlformats.org/officeDocument/2006/relationships/hyperlink" Target="https://educationendowmentfoundation.org.uk/education-evidence/teaching-learning-toolkit/reading-comprehension-strategies" TargetMode="External"/><Relationship Id="rId79" Type="http://schemas.openxmlformats.org/officeDocument/2006/relationships/hyperlink" Target="https://educationendowmentfoundation.org.uk/education-evidence/guidance-reports/primary-sel" TargetMode="External"/><Relationship Id="rId102" Type="http://schemas.openxmlformats.org/officeDocument/2006/relationships/hyperlink" Target="https://www.gov.uk/guidance/breakfast-clubs-programme-2021-2023" TargetMode="External"/><Relationship Id="rId5" Type="http://schemas.openxmlformats.org/officeDocument/2006/relationships/footnotes" Target="footnotes.xml"/><Relationship Id="rId90" Type="http://schemas.openxmlformats.org/officeDocument/2006/relationships/hyperlink" Target="https://educationendowmentfoundation.org.uk/education-evidence/teaching-learning-toolkit/social-and-emotional-learning" TargetMode="External"/><Relationship Id="rId95" Type="http://schemas.openxmlformats.org/officeDocument/2006/relationships/hyperlink" Target="https://semh.co.uk/types-semh-intervention/" TargetMode="External"/><Relationship Id="rId22" Type="http://schemas.openxmlformats.org/officeDocument/2006/relationships/hyperlink" Target="https://educationendowmentfoundation.org.uk/educationevidence/early-years-toolkit/early-literacy-approaches" TargetMode="External"/><Relationship Id="rId27" Type="http://schemas.openxmlformats.org/officeDocument/2006/relationships/hyperlink" Target="https://educationendowmentfoundation.org.uk/educationevidence/early-years-toolkit/early-literacy-approaches" TargetMode="External"/><Relationship Id="rId43" Type="http://schemas.openxmlformats.org/officeDocument/2006/relationships/hyperlink" Target="https://educationendowmentfoundation.org.uk/education-evidence/teaching-learning-toolkit/oral-language-interventions" TargetMode="External"/><Relationship Id="rId48" Type="http://schemas.openxmlformats.org/officeDocument/2006/relationships/hyperlink" Target="https://educationendowmentfoundation.org.uk/education-evidence/teaching-learning-toolkit/oral-language-interventions" TargetMode="External"/><Relationship Id="rId64" Type="http://schemas.openxmlformats.org/officeDocument/2006/relationships/hyperlink" Target="https://educationendowmentfoundation.org.uk/education-evidence/guidance-reports/teaching-assistants" TargetMode="External"/><Relationship Id="rId69" Type="http://schemas.openxmlformats.org/officeDocument/2006/relationships/hyperlink" Target="https://educationendowmentfoundation.org.uk/education-evidence/teaching-learning-toolkit/teaching-assistant-interventions" TargetMode="External"/><Relationship Id="rId113" Type="http://schemas.openxmlformats.org/officeDocument/2006/relationships/theme" Target="theme/theme1.xml"/><Relationship Id="rId80" Type="http://schemas.openxmlformats.org/officeDocument/2006/relationships/hyperlink" Target="https://educationendowmentfoundation.org.uk/education-evidence/guidance-reports/primary-sel" TargetMode="External"/><Relationship Id="rId85" Type="http://schemas.openxmlformats.org/officeDocument/2006/relationships/hyperlink" Target="https://educationendowmentfoundation.org.uk/education-evidence/early-years-toolkit/social-and-emotional-learning-strategies" TargetMode="External"/><Relationship Id="rId12" Type="http://schemas.openxmlformats.org/officeDocument/2006/relationships/hyperlink" Target="https://educationendowmentfoundation.org.uk/educationevidence/early-years-toolkit/communication-and-languageapproaches" TargetMode="External"/><Relationship Id="rId17" Type="http://schemas.openxmlformats.org/officeDocument/2006/relationships/hyperlink" Target="https://educationendowmentfoundation.org.uk/educationevidence/early-years-toolkit/communication-and-languageapproaches" TargetMode="External"/><Relationship Id="rId33" Type="http://schemas.openxmlformats.org/officeDocument/2006/relationships/hyperlink" Target="https://www.gov.uk/government/publications/teaching-mathematics-in-primary-schools" TargetMode="External"/><Relationship Id="rId38" Type="http://schemas.openxmlformats.org/officeDocument/2006/relationships/hyperlink" Target="https://educationendowmentfoundation.org.uk/education-evidence/guidance-reports/maths-ks-2-3" TargetMode="External"/><Relationship Id="rId59" Type="http://schemas.openxmlformats.org/officeDocument/2006/relationships/hyperlink" Target="https://educationendowmentfoundation.org.uk/education-evidence/teaching-learning-toolkit/phonics" TargetMode="External"/><Relationship Id="rId103" Type="http://schemas.openxmlformats.org/officeDocument/2006/relationships/hyperlink" Target="https://www.gov.uk/guidance/breakfast-clubs-programme-2021-2023" TargetMode="External"/><Relationship Id="rId108" Type="http://schemas.openxmlformats.org/officeDocument/2006/relationships/hyperlink" Target="https://www.gov.uk/guidance/breakfast-clubs-programme-2021-2023" TargetMode="External"/><Relationship Id="rId54" Type="http://schemas.openxmlformats.org/officeDocument/2006/relationships/hyperlink" Target="https://educationendowmentfoundation.org.uk/education-evidence/teaching-learning-toolkit/oral-language-interventions" TargetMode="External"/><Relationship Id="rId70" Type="http://schemas.openxmlformats.org/officeDocument/2006/relationships/hyperlink" Target="https://educationendowmentfoundation.org.uk/education-evidence/teaching-learning-toolkit/teaching-assistant-interventions" TargetMode="External"/><Relationship Id="rId75" Type="http://schemas.openxmlformats.org/officeDocument/2006/relationships/hyperlink" Target="https://educationendowmentfoundation.org.uk/education-evidence/teaching-learning-toolkit/reading-comprehension-strategies" TargetMode="External"/><Relationship Id="rId91" Type="http://schemas.openxmlformats.org/officeDocument/2006/relationships/hyperlink" Target="https://educationendowmentfoundation.org.uk/education-evidence/teaching-learning-toolkit/social-and-emotional-learning" TargetMode="External"/><Relationship Id="rId96" Type="http://schemas.openxmlformats.org/officeDocument/2006/relationships/hyperlink" Target="https://semh.co.uk/types-semh-interventio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ducationendowmentfoundation.org.uk/educationevidence/early-years-toolkit/communication-and-languageapproaches" TargetMode="External"/><Relationship Id="rId23" Type="http://schemas.openxmlformats.org/officeDocument/2006/relationships/hyperlink" Target="https://educationendowmentfoundation.org.uk/educationevidence/early-years-toolkit/early-literacy-approaches" TargetMode="External"/><Relationship Id="rId28" Type="http://schemas.openxmlformats.org/officeDocument/2006/relationships/hyperlink" Target="https://educationendowmentfoundation.org.uk/educationevidence/early-years-toolkit/early-literacy-approaches" TargetMode="External"/><Relationship Id="rId36" Type="http://schemas.openxmlformats.org/officeDocument/2006/relationships/hyperlink" Target="https://educationendowmentfoundation.org.uk/education-evidence/guidance-reports/maths-ks-2-3" TargetMode="External"/><Relationship Id="rId49" Type="http://schemas.openxmlformats.org/officeDocument/2006/relationships/hyperlink" Target="https://educationendowmentfoundation.org.uk/education-evidence/teaching-learning-toolkit/oral-language-interventions" TargetMode="External"/><Relationship Id="rId57" Type="http://schemas.openxmlformats.org/officeDocument/2006/relationships/hyperlink" Target="https://educationendowmentfoundation.org.uk/education-evidence/teaching-learning-toolkit/oral-language-interventions" TargetMode="External"/><Relationship Id="rId106" Type="http://schemas.openxmlformats.org/officeDocument/2006/relationships/hyperlink" Target="https://www.gov.uk/guidance/breakfast-clubs-programme-2021-2023" TargetMode="External"/><Relationship Id="rId10" Type="http://schemas.openxmlformats.org/officeDocument/2006/relationships/hyperlink" Target="https://educationendowmentfoundation.org.uk/education-evidence/teaching-learning-toolkit/phonics" TargetMode="External"/><Relationship Id="rId31" Type="http://schemas.openxmlformats.org/officeDocument/2006/relationships/hyperlink" Target="https://www.gov.uk/government/publications/teaching-mathematics-in-primary-schools" TargetMode="External"/><Relationship Id="rId44" Type="http://schemas.openxmlformats.org/officeDocument/2006/relationships/hyperlink" Target="https://educationendowmentfoundation.org.uk/education-evidence/teaching-learning-toolkit/oral-language-interventions" TargetMode="External"/><Relationship Id="rId52" Type="http://schemas.openxmlformats.org/officeDocument/2006/relationships/hyperlink" Target="https://educationendowmentfoundation.org.uk/education-evidence/teaching-learning-toolkit/oral-language-interventions" TargetMode="External"/><Relationship Id="rId60" Type="http://schemas.openxmlformats.org/officeDocument/2006/relationships/hyperlink" Target="https://educationendowmentfoundation.org.uk/education-evidence/teaching-learning-toolkit/phonics" TargetMode="External"/><Relationship Id="rId65" Type="http://schemas.openxmlformats.org/officeDocument/2006/relationships/hyperlink" Target="https://educationendowmentfoundation.org.uk/education-evidence/guidance-reports/teaching-assistants" TargetMode="External"/><Relationship Id="rId73" Type="http://schemas.openxmlformats.org/officeDocument/2006/relationships/hyperlink" Target="https://educationendowmentfoundation.org.uk/education-evidence/teaching-learning-toolkit/reading-comprehension-strategies" TargetMode="External"/><Relationship Id="rId78" Type="http://schemas.openxmlformats.org/officeDocument/2006/relationships/hyperlink" Target="https://tinyurl.com/2p83kab6" TargetMode="External"/><Relationship Id="rId81" Type="http://schemas.openxmlformats.org/officeDocument/2006/relationships/hyperlink" Target="https://educationendowmentfoundation.org.uk/education-evidence/guidance-reports/primary-sel" TargetMode="External"/><Relationship Id="rId86" Type="http://schemas.openxmlformats.org/officeDocument/2006/relationships/hyperlink" Target="https://educationendowmentfoundation.org.uk/education-evidence/early-years-toolkit/social-and-emotional-learning-strategies" TargetMode="External"/><Relationship Id="rId94" Type="http://schemas.openxmlformats.org/officeDocument/2006/relationships/hyperlink" Target="https://semh.co.uk/types-semh-intervention/" TargetMode="External"/><Relationship Id="rId99" Type="http://schemas.openxmlformats.org/officeDocument/2006/relationships/hyperlink" Target="https://www.gov.uk/guidance/breakfast-clubs-programme-2021-2023" TargetMode="External"/><Relationship Id="rId101" Type="http://schemas.openxmlformats.org/officeDocument/2006/relationships/hyperlink" Target="https://www.gov.uk/guidance/breakfast-clubs-programme-2021-2023"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phonics" TargetMode="External"/><Relationship Id="rId13" Type="http://schemas.openxmlformats.org/officeDocument/2006/relationships/hyperlink" Target="https://educationendowmentfoundation.org.uk/educationevidence/early-years-toolkit/communication-and-languageapproaches" TargetMode="External"/><Relationship Id="rId18" Type="http://schemas.openxmlformats.org/officeDocument/2006/relationships/hyperlink" Target="https://educationendowmentfoundation.org.uk/educationevidence/early-years-toolkit/communication-and-languageapproaches" TargetMode="External"/><Relationship Id="rId39" Type="http://schemas.openxmlformats.org/officeDocument/2006/relationships/hyperlink" Target="https://educationendowmentfoundation.org.uk/education-evidence/guidance-reports/digital" TargetMode="External"/><Relationship Id="rId109" Type="http://schemas.openxmlformats.org/officeDocument/2006/relationships/header" Target="header1.xml"/><Relationship Id="rId34" Type="http://schemas.openxmlformats.org/officeDocument/2006/relationships/hyperlink" Target="https://www.gov.uk/government/publications/teaching-mathematics-in-primary-schools" TargetMode="External"/><Relationship Id="rId50" Type="http://schemas.openxmlformats.org/officeDocument/2006/relationships/hyperlink" Target="https://educationendowmentfoundation.org.uk/education-evidence/teaching-learning-toolkit/oral-language-interventions" TargetMode="External"/><Relationship Id="rId55" Type="http://schemas.openxmlformats.org/officeDocument/2006/relationships/hyperlink" Target="https://educationendowmentfoundation.org.uk/education-evidence/teaching-learning-toolkit/oral-language-interventions" TargetMode="External"/><Relationship Id="rId76" Type="http://schemas.openxmlformats.org/officeDocument/2006/relationships/hyperlink" Target="https://educationendowmentfoundation.org.uk/education-evidence/teaching-learning-toolkit/reading-comprehension-strategies" TargetMode="External"/><Relationship Id="rId97" Type="http://schemas.openxmlformats.org/officeDocument/2006/relationships/hyperlink" Target="https://educationendowmentfoundation.org.uk/projects-and-evaluation/projects/magic-breakfast" TargetMode="External"/><Relationship Id="rId104" Type="http://schemas.openxmlformats.org/officeDocument/2006/relationships/hyperlink" Target="https://www.gov.uk/guidance/breakfast-clubs-programme-2021-2023" TargetMode="External"/><Relationship Id="rId7" Type="http://schemas.openxmlformats.org/officeDocument/2006/relationships/hyperlink" Target="https://educationendowmentfoundation.org.uk/education-evidence/teaching-learning-toolkit/phonics" TargetMode="External"/><Relationship Id="rId71" Type="http://schemas.openxmlformats.org/officeDocument/2006/relationships/hyperlink" Target="https://educationendowmentfoundation.org.uk/education-evidence/teaching-learning-toolkit/teaching-assistant-interventions" TargetMode="External"/><Relationship Id="rId92" Type="http://schemas.openxmlformats.org/officeDocument/2006/relationships/hyperlink" Target="https://educationendowmentfoundation.org.uk/education-evidence/teaching-learning-toolkit/social-and-emotional-learning" TargetMode="External"/><Relationship Id="rId2" Type="http://schemas.openxmlformats.org/officeDocument/2006/relationships/styles" Target="styles.xml"/><Relationship Id="rId29" Type="http://schemas.openxmlformats.org/officeDocument/2006/relationships/hyperlink" Target="https://educationendowmentfoundation.org.uk/educationevidence/early-years-toolkit/early-literacy-approaches" TargetMode="External"/><Relationship Id="rId24" Type="http://schemas.openxmlformats.org/officeDocument/2006/relationships/hyperlink" Target="https://educationendowmentfoundation.org.uk/educationevidence/early-years-toolkit/early-literacy-approaches" TargetMode="External"/><Relationship Id="rId40" Type="http://schemas.openxmlformats.org/officeDocument/2006/relationships/hyperlink" Target="https://educationendowmentfoundation.org.uk/education-evidence/guidance-reports/digital" TargetMode="External"/><Relationship Id="rId45" Type="http://schemas.openxmlformats.org/officeDocument/2006/relationships/hyperlink" Target="https://educationendowmentfoundation.org.uk/projects-and-evaluation/projects/nuffield-early-language-intervention" TargetMode="External"/><Relationship Id="rId66" Type="http://schemas.openxmlformats.org/officeDocument/2006/relationships/hyperlink" Target="https://educationendowmentfoundation.org.uk/education-evidence/guidance-reports/teaching-assistants" TargetMode="External"/><Relationship Id="rId87" Type="http://schemas.openxmlformats.org/officeDocument/2006/relationships/hyperlink" Target="https://educationendowmentfoundation.org.uk/education-evidence/early-years-toolkit/social-and-emotional-learning-strategies" TargetMode="External"/><Relationship Id="rId110" Type="http://schemas.openxmlformats.org/officeDocument/2006/relationships/header" Target="header2.xml"/><Relationship Id="rId61" Type="http://schemas.openxmlformats.org/officeDocument/2006/relationships/hyperlink" Target="https://educationendowmentfoundation.org.uk/education-evidence/guidance-reports/teaching-assistants" TargetMode="External"/><Relationship Id="rId82" Type="http://schemas.openxmlformats.org/officeDocument/2006/relationships/hyperlink" Target="https://educationendowmentfoundation.org.uk/education-evidence/guidance-reports/primary-sel" TargetMode="External"/><Relationship Id="rId19" Type="http://schemas.openxmlformats.org/officeDocument/2006/relationships/hyperlink" Target="https://educationendowmentfoundation.org.uk/educationevidence/early-years-toolkit/communication-and-languageapproaches" TargetMode="External"/><Relationship Id="rId14" Type="http://schemas.openxmlformats.org/officeDocument/2006/relationships/hyperlink" Target="https://educationendowmentfoundation.org.uk/educationevidence/early-years-toolkit/communication-and-languageapproaches" TargetMode="External"/><Relationship Id="rId30" Type="http://schemas.openxmlformats.org/officeDocument/2006/relationships/hyperlink" Target="https://educationendowmentfoundation.org.uk/educationevidence/early-years-toolkit/early-literacy-approaches" TargetMode="External"/><Relationship Id="rId35" Type="http://schemas.openxmlformats.org/officeDocument/2006/relationships/hyperlink" Target="https://educationendowmentfoundation.org.uk/education-evidence/guidance-reports/maths-ks-2-3" TargetMode="External"/><Relationship Id="rId56" Type="http://schemas.openxmlformats.org/officeDocument/2006/relationships/hyperlink" Target="https://educationendowmentfoundation.org.uk/education-evidence/teaching-learning-toolkit/oral-language-interventions" TargetMode="External"/><Relationship Id="rId77" Type="http://schemas.openxmlformats.org/officeDocument/2006/relationships/hyperlink" Target="https://tinyurl.com/2p83kab6" TargetMode="External"/><Relationship Id="rId100" Type="http://schemas.openxmlformats.org/officeDocument/2006/relationships/hyperlink" Target="https://www.gov.uk/guidance/breakfast-clubs-programme-2021-2023" TargetMode="External"/><Relationship Id="rId105" Type="http://schemas.openxmlformats.org/officeDocument/2006/relationships/hyperlink" Target="https://www.gov.uk/guidance/breakfast-clubs-programme-2021-2023" TargetMode="External"/><Relationship Id="rId8" Type="http://schemas.openxmlformats.org/officeDocument/2006/relationships/hyperlink" Target="https://educationendowmentfoundation.org.uk/education-evidence/teaching-learning-toolkit/phonics" TargetMode="External"/><Relationship Id="rId51" Type="http://schemas.openxmlformats.org/officeDocument/2006/relationships/hyperlink" Target="https://educationendowmentfoundation.org.uk/education-evidence/teaching-learning-toolkit/oral-language-interventions" TargetMode="External"/><Relationship Id="rId72" Type="http://schemas.openxmlformats.org/officeDocument/2006/relationships/hyperlink" Target="https://educationendowmentfoundation.org.uk/education-evidence/teaching-learning-toolkit/teaching-assistant-interventions" TargetMode="External"/><Relationship Id="rId93" Type="http://schemas.openxmlformats.org/officeDocument/2006/relationships/hyperlink" Target="https://semh.co.uk/types-semh-intervention/" TargetMode="External"/><Relationship Id="rId98" Type="http://schemas.openxmlformats.org/officeDocument/2006/relationships/hyperlink" Target="https://educationendowmentfoundation.org.uk/projects-and-evaluation/projects/magic-breakfast" TargetMode="External"/><Relationship Id="rId3" Type="http://schemas.openxmlformats.org/officeDocument/2006/relationships/settings" Target="settings.xml"/><Relationship Id="rId25" Type="http://schemas.openxmlformats.org/officeDocument/2006/relationships/hyperlink" Target="https://educationendowmentfoundation.org.uk/educationevidence/early-years-toolkit/early-literacy-approaches" TargetMode="External"/><Relationship Id="rId46" Type="http://schemas.openxmlformats.org/officeDocument/2006/relationships/hyperlink" Target="https://educationendowmentfoundation.org.uk/projects-and-evaluation/projects/nuffield-early-language-intervention" TargetMode="External"/><Relationship Id="rId67" Type="http://schemas.openxmlformats.org/officeDocument/2006/relationships/hyperlink" Target="https://educationendowmentfoundation.org.uk/education-evidence/guidance-reports/teaching-assistants" TargetMode="External"/><Relationship Id="rId20" Type="http://schemas.openxmlformats.org/officeDocument/2006/relationships/hyperlink" Target="https://educationendowmentfoundation.org.uk/educationevidence/early-years-toolkit/communication-and-languageapproaches" TargetMode="External"/><Relationship Id="rId41" Type="http://schemas.openxmlformats.org/officeDocument/2006/relationships/hyperlink" Target="https://educationendowmentfoundation.org.uk/education-evidence/guidance-reports/digital" TargetMode="External"/><Relationship Id="rId62" Type="http://schemas.openxmlformats.org/officeDocument/2006/relationships/hyperlink" Target="https://educationendowmentfoundation.org.uk/education-evidence/guidance-reports/teaching-assistants" TargetMode="External"/><Relationship Id="rId83" Type="http://schemas.openxmlformats.org/officeDocument/2006/relationships/hyperlink" Target="https://educationendowmentfoundation.org.uk/education-evidence/teaching-learning-toolkit/behaviour-interventions" TargetMode="External"/><Relationship Id="rId88" Type="http://schemas.openxmlformats.org/officeDocument/2006/relationships/hyperlink" Target="https://educationendowmentfoundation.org.uk/education-evidence/early-years-toolkit/social-and-emotional-learning-strategies" TargetMode="External"/><Relationship Id="rId111"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17</Pages>
  <Words>7417</Words>
  <Characters>42279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lpstr>
    </vt:vector>
  </TitlesOfParts>
  <Company>Ellenbrook Community Primary School</Company>
  <LinksUpToDate>false</LinksUpToDate>
  <CharactersWithSpaces>49597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HEAD</dc:creator>
  <cp:keywords/>
  <cp:lastModifiedBy>Boylan, Rachel</cp:lastModifiedBy>
  <cp:revision>4</cp:revision>
  <dcterms:created xsi:type="dcterms:W3CDTF">2024-12-19T08:26:00Z</dcterms:created>
  <dcterms:modified xsi:type="dcterms:W3CDTF">2024-12-19T10:11:00Z</dcterms:modified>
</cp:coreProperties>
</file>